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02E" w:rsidRPr="00884D03" w:rsidRDefault="008640B9" w:rsidP="000F502E">
      <w:pPr>
        <w:rPr>
          <w:b/>
          <w:sz w:val="32"/>
          <w:szCs w:val="32"/>
        </w:rPr>
      </w:pPr>
      <w:r>
        <w:rPr>
          <w:b/>
          <w:sz w:val="32"/>
          <w:szCs w:val="32"/>
        </w:rPr>
        <w:t xml:space="preserve">Bourns </w:t>
      </w:r>
      <w:r w:rsidR="000F502E" w:rsidRPr="00884D03">
        <w:rPr>
          <w:b/>
          <w:sz w:val="32"/>
          <w:szCs w:val="32"/>
        </w:rPr>
        <w:t>College of Engineering, Dean’s Office</w:t>
      </w:r>
    </w:p>
    <w:p w:rsidR="000F502E" w:rsidRPr="00C3507C" w:rsidRDefault="000F502E" w:rsidP="000F502E">
      <w:pPr>
        <w:rPr>
          <w:b/>
          <w:sz w:val="28"/>
          <w:szCs w:val="28"/>
        </w:rPr>
      </w:pPr>
    </w:p>
    <w:p w:rsidR="000F502E" w:rsidRDefault="00962918" w:rsidP="000F502E">
      <w:pPr>
        <w:rPr>
          <w:b/>
        </w:rPr>
      </w:pPr>
      <w:r>
        <w:rPr>
          <w:b/>
        </w:rPr>
        <w:t>Travel Policy/Procedure Quick Guide</w:t>
      </w:r>
    </w:p>
    <w:p w:rsidR="000F502E" w:rsidRDefault="000F502E" w:rsidP="000F502E">
      <w:pPr>
        <w:rPr>
          <w:b/>
          <w:i/>
          <w:sz w:val="22"/>
          <w:szCs w:val="22"/>
        </w:rPr>
      </w:pPr>
      <w:r>
        <w:rPr>
          <w:b/>
          <w:i/>
          <w:sz w:val="22"/>
          <w:szCs w:val="22"/>
        </w:rPr>
        <w:t xml:space="preserve">Owner: </w:t>
      </w:r>
      <w:proofErr w:type="spellStart"/>
      <w:r>
        <w:rPr>
          <w:b/>
          <w:i/>
          <w:sz w:val="22"/>
          <w:szCs w:val="22"/>
        </w:rPr>
        <w:t>BCoE</w:t>
      </w:r>
      <w:proofErr w:type="spellEnd"/>
      <w:r>
        <w:rPr>
          <w:b/>
          <w:i/>
          <w:sz w:val="22"/>
          <w:szCs w:val="22"/>
        </w:rPr>
        <w:t>, Dean’s Office</w:t>
      </w:r>
    </w:p>
    <w:p w:rsidR="000F502E" w:rsidRDefault="000F502E" w:rsidP="000F502E">
      <w:pPr>
        <w:rPr>
          <w:b/>
          <w:i/>
          <w:sz w:val="22"/>
          <w:szCs w:val="22"/>
        </w:rPr>
      </w:pPr>
      <w:r>
        <w:rPr>
          <w:b/>
          <w:i/>
          <w:sz w:val="22"/>
          <w:szCs w:val="22"/>
        </w:rPr>
        <w:t xml:space="preserve">Date: </w:t>
      </w:r>
      <w:r w:rsidR="00962918">
        <w:rPr>
          <w:b/>
          <w:i/>
          <w:sz w:val="22"/>
          <w:szCs w:val="22"/>
        </w:rPr>
        <w:t>December</w:t>
      </w:r>
      <w:r w:rsidR="007C51FA">
        <w:rPr>
          <w:b/>
          <w:i/>
          <w:sz w:val="22"/>
          <w:szCs w:val="22"/>
        </w:rPr>
        <w:t xml:space="preserve"> </w:t>
      </w:r>
      <w:r w:rsidR="00962918">
        <w:rPr>
          <w:b/>
          <w:i/>
          <w:sz w:val="22"/>
          <w:szCs w:val="22"/>
        </w:rPr>
        <w:t>3, 2015</w:t>
      </w:r>
    </w:p>
    <w:p w:rsidR="000F502E" w:rsidRPr="00884D03" w:rsidRDefault="000F502E" w:rsidP="000F502E">
      <w:pPr>
        <w:rPr>
          <w:b/>
          <w:i/>
          <w:sz w:val="22"/>
          <w:szCs w:val="22"/>
        </w:rPr>
      </w:pPr>
    </w:p>
    <w:p w:rsidR="000F502E" w:rsidRDefault="000F502E" w:rsidP="000F502E">
      <w:pPr>
        <w:rPr>
          <w:b/>
        </w:rPr>
      </w:pPr>
      <w:r>
        <w:rPr>
          <w:b/>
        </w:rPr>
        <w:t xml:space="preserve">Objective: </w:t>
      </w:r>
    </w:p>
    <w:p w:rsidR="000F502E" w:rsidRDefault="000F502E" w:rsidP="000F502E">
      <w:pPr>
        <w:rPr>
          <w:sz w:val="22"/>
          <w:szCs w:val="22"/>
        </w:rPr>
      </w:pPr>
    </w:p>
    <w:p w:rsidR="004535E5" w:rsidRPr="004535E5" w:rsidRDefault="004535E5" w:rsidP="000F502E">
      <w:pPr>
        <w:rPr>
          <w:color w:val="000000"/>
          <w:sz w:val="22"/>
          <w:szCs w:val="22"/>
        </w:rPr>
      </w:pPr>
      <w:r>
        <w:rPr>
          <w:color w:val="000000"/>
          <w:sz w:val="22"/>
          <w:szCs w:val="22"/>
        </w:rPr>
        <w:t xml:space="preserve">The Dean’s Office is committed to accurate and timely travel expense reimbursements via the online </w:t>
      </w:r>
      <w:proofErr w:type="spellStart"/>
      <w:r>
        <w:rPr>
          <w:color w:val="000000"/>
          <w:sz w:val="22"/>
          <w:szCs w:val="22"/>
        </w:rPr>
        <w:t>iTravel</w:t>
      </w:r>
      <w:proofErr w:type="spellEnd"/>
      <w:r>
        <w:rPr>
          <w:color w:val="000000"/>
          <w:sz w:val="22"/>
          <w:szCs w:val="22"/>
        </w:rPr>
        <w:t xml:space="preserve"> expense reporting system.</w:t>
      </w:r>
      <w:r w:rsidR="00A167D3">
        <w:rPr>
          <w:color w:val="000000"/>
          <w:sz w:val="22"/>
          <w:szCs w:val="22"/>
        </w:rPr>
        <w:t xml:space="preserve"> </w:t>
      </w:r>
      <w:r w:rsidR="008E7C61" w:rsidRPr="00901671">
        <w:rPr>
          <w:color w:val="000000"/>
          <w:sz w:val="22"/>
          <w:szCs w:val="22"/>
        </w:rPr>
        <w:t xml:space="preserve"> </w:t>
      </w:r>
      <w:r>
        <w:rPr>
          <w:color w:val="000000"/>
          <w:sz w:val="22"/>
          <w:szCs w:val="22"/>
        </w:rPr>
        <w:t>It is the Dean’s Office responsibility to provide clarification on the Campus travel expense reporting process, ensure travel reporting adheres to UC policy, and assist the Campus in ensuring travel expense reimbursements meet the IRS “Accountability Plan” requirements.  To meet the IRS Accountable plan requirements, all University employees must comply with certain travel expense reporting rules</w:t>
      </w:r>
      <w:r w:rsidRPr="004535E5">
        <w:rPr>
          <w:color w:val="000000"/>
          <w:sz w:val="22"/>
          <w:szCs w:val="22"/>
        </w:rPr>
        <w:t xml:space="preserve">.  </w:t>
      </w:r>
      <w:r>
        <w:rPr>
          <w:color w:val="000000"/>
          <w:sz w:val="22"/>
          <w:szCs w:val="22"/>
        </w:rPr>
        <w:t>U</w:t>
      </w:r>
      <w:r w:rsidRPr="004535E5">
        <w:rPr>
          <w:sz w:val="22"/>
          <w:szCs w:val="22"/>
        </w:rPr>
        <w:t>nder the IRS Accountable Plan requirements, travelers provide the University with the same type of records and supporting information that the traveler would provide to the IRS if the IRS questioned a travel related deduction.</w:t>
      </w:r>
      <w:r>
        <w:rPr>
          <w:sz w:val="22"/>
          <w:szCs w:val="22"/>
        </w:rPr>
        <w:t xml:space="preserve">  To assist in processing timely travel expense reimbursements and maintaining compliance with the IRS Accountability Plan requirements, a summary of the important elements have been noted below along with some basic procedures.</w:t>
      </w:r>
    </w:p>
    <w:p w:rsidR="004535E5" w:rsidRDefault="004535E5" w:rsidP="000F502E">
      <w:pPr>
        <w:rPr>
          <w:color w:val="000000"/>
          <w:sz w:val="22"/>
          <w:szCs w:val="22"/>
        </w:rPr>
      </w:pPr>
    </w:p>
    <w:p w:rsidR="008E7C61" w:rsidRDefault="004535E5" w:rsidP="000F502E">
      <w:pPr>
        <w:rPr>
          <w:color w:val="000000"/>
          <w:sz w:val="23"/>
          <w:szCs w:val="23"/>
        </w:rPr>
      </w:pPr>
      <w:r>
        <w:rPr>
          <w:color w:val="000000"/>
          <w:sz w:val="22"/>
          <w:szCs w:val="22"/>
        </w:rPr>
        <w:t>A</w:t>
      </w:r>
      <w:r w:rsidR="007C51FA">
        <w:rPr>
          <w:color w:val="000000"/>
          <w:sz w:val="22"/>
          <w:szCs w:val="22"/>
        </w:rPr>
        <w:t xml:space="preserve">uthorization </w:t>
      </w:r>
      <w:r>
        <w:rPr>
          <w:color w:val="000000"/>
          <w:sz w:val="22"/>
          <w:szCs w:val="22"/>
        </w:rPr>
        <w:t xml:space="preserve">must </w:t>
      </w:r>
      <w:r w:rsidR="007C51FA">
        <w:rPr>
          <w:color w:val="000000"/>
          <w:sz w:val="22"/>
          <w:szCs w:val="22"/>
        </w:rPr>
        <w:t xml:space="preserve">be obtained </w:t>
      </w:r>
      <w:r w:rsidR="003C2D5A">
        <w:rPr>
          <w:color w:val="000000"/>
          <w:sz w:val="22"/>
          <w:szCs w:val="22"/>
        </w:rPr>
        <w:t>from</w:t>
      </w:r>
      <w:r w:rsidR="007C51FA">
        <w:rPr>
          <w:color w:val="000000"/>
          <w:sz w:val="22"/>
          <w:szCs w:val="22"/>
        </w:rPr>
        <w:t xml:space="preserve"> the </w:t>
      </w:r>
      <w:r w:rsidR="003C2D5A">
        <w:rPr>
          <w:color w:val="000000"/>
          <w:sz w:val="22"/>
          <w:szCs w:val="22"/>
        </w:rPr>
        <w:t xml:space="preserve">Administrator (i.e., program director, </w:t>
      </w:r>
      <w:r>
        <w:rPr>
          <w:color w:val="000000"/>
          <w:sz w:val="22"/>
          <w:szCs w:val="22"/>
        </w:rPr>
        <w:t>Department Chair</w:t>
      </w:r>
      <w:r w:rsidR="003C2D5A">
        <w:rPr>
          <w:color w:val="000000"/>
          <w:sz w:val="22"/>
          <w:szCs w:val="22"/>
        </w:rPr>
        <w:t xml:space="preserve">, or </w:t>
      </w:r>
      <w:r>
        <w:rPr>
          <w:color w:val="000000"/>
          <w:sz w:val="22"/>
          <w:szCs w:val="22"/>
        </w:rPr>
        <w:t>Principle Investigator</w:t>
      </w:r>
      <w:r w:rsidR="003C2D5A">
        <w:rPr>
          <w:color w:val="000000"/>
          <w:sz w:val="22"/>
          <w:szCs w:val="22"/>
        </w:rPr>
        <w:t xml:space="preserve">) </w:t>
      </w:r>
      <w:r w:rsidR="007C51FA">
        <w:rPr>
          <w:color w:val="000000"/>
          <w:sz w:val="22"/>
          <w:szCs w:val="22"/>
        </w:rPr>
        <w:t xml:space="preserve">responsible for the </w:t>
      </w:r>
      <w:r w:rsidR="00A167D3">
        <w:rPr>
          <w:color w:val="000000"/>
          <w:sz w:val="22"/>
          <w:szCs w:val="22"/>
        </w:rPr>
        <w:t>fund</w:t>
      </w:r>
      <w:r>
        <w:rPr>
          <w:color w:val="000000"/>
          <w:sz w:val="22"/>
          <w:szCs w:val="22"/>
        </w:rPr>
        <w:t xml:space="preserve"> being charged </w:t>
      </w:r>
      <w:r w:rsidR="00F84E02">
        <w:rPr>
          <w:color w:val="000000"/>
          <w:sz w:val="23"/>
          <w:szCs w:val="23"/>
        </w:rPr>
        <w:t xml:space="preserve">on all travel </w:t>
      </w:r>
      <w:r w:rsidR="00A167D3">
        <w:rPr>
          <w:color w:val="000000"/>
          <w:sz w:val="23"/>
          <w:szCs w:val="23"/>
        </w:rPr>
        <w:t>requests.</w:t>
      </w:r>
      <w:r w:rsidR="00F84E02">
        <w:rPr>
          <w:color w:val="000000"/>
          <w:sz w:val="23"/>
          <w:szCs w:val="23"/>
        </w:rPr>
        <w:t xml:space="preserve">  A</w:t>
      </w:r>
      <w:r w:rsidR="00115F25">
        <w:rPr>
          <w:color w:val="000000"/>
          <w:sz w:val="23"/>
          <w:szCs w:val="23"/>
        </w:rPr>
        <w:t xml:space="preserve">uthorization requests </w:t>
      </w:r>
      <w:r w:rsidR="00F84E02">
        <w:rPr>
          <w:color w:val="000000"/>
          <w:sz w:val="23"/>
          <w:szCs w:val="23"/>
        </w:rPr>
        <w:t>can be</w:t>
      </w:r>
      <w:r w:rsidR="00115F25">
        <w:rPr>
          <w:color w:val="000000"/>
          <w:sz w:val="23"/>
          <w:szCs w:val="23"/>
        </w:rPr>
        <w:t xml:space="preserve"> sent via e</w:t>
      </w:r>
      <w:r w:rsidR="00F92967">
        <w:rPr>
          <w:color w:val="000000"/>
          <w:sz w:val="23"/>
          <w:szCs w:val="23"/>
        </w:rPr>
        <w:t xml:space="preserve">mail </w:t>
      </w:r>
      <w:r w:rsidR="00F84E02">
        <w:rPr>
          <w:color w:val="000000"/>
          <w:sz w:val="23"/>
          <w:szCs w:val="23"/>
        </w:rPr>
        <w:t>or hard copy and they must be s</w:t>
      </w:r>
      <w:r w:rsidR="00F92967">
        <w:rPr>
          <w:color w:val="000000"/>
          <w:sz w:val="23"/>
          <w:szCs w:val="23"/>
        </w:rPr>
        <w:t xml:space="preserve">tored electronically </w:t>
      </w:r>
      <w:r w:rsidR="00F84E02">
        <w:rPr>
          <w:color w:val="000000"/>
          <w:sz w:val="23"/>
          <w:szCs w:val="23"/>
        </w:rPr>
        <w:t xml:space="preserve">as an attachment on the </w:t>
      </w:r>
      <w:proofErr w:type="spellStart"/>
      <w:r w:rsidR="00F84E02">
        <w:rPr>
          <w:color w:val="000000"/>
          <w:sz w:val="23"/>
          <w:szCs w:val="23"/>
        </w:rPr>
        <w:t>iTravel</w:t>
      </w:r>
      <w:proofErr w:type="spellEnd"/>
      <w:r w:rsidR="00F84E02">
        <w:rPr>
          <w:color w:val="000000"/>
          <w:sz w:val="23"/>
          <w:szCs w:val="23"/>
        </w:rPr>
        <w:t xml:space="preserve"> request</w:t>
      </w:r>
      <w:r w:rsidR="00115F25">
        <w:rPr>
          <w:color w:val="000000"/>
          <w:sz w:val="23"/>
          <w:szCs w:val="23"/>
        </w:rPr>
        <w:t xml:space="preserve">.  </w:t>
      </w:r>
    </w:p>
    <w:p w:rsidR="00F84E02" w:rsidRDefault="00F84E02" w:rsidP="000F502E">
      <w:pPr>
        <w:rPr>
          <w:sz w:val="22"/>
          <w:szCs w:val="22"/>
        </w:rPr>
      </w:pPr>
    </w:p>
    <w:p w:rsidR="00B607AE" w:rsidRPr="00F84E02" w:rsidRDefault="000F502E" w:rsidP="00A167D3">
      <w:pPr>
        <w:rPr>
          <w:b/>
        </w:rPr>
      </w:pPr>
      <w:r>
        <w:rPr>
          <w:b/>
        </w:rPr>
        <w:t>Procedures:</w:t>
      </w:r>
    </w:p>
    <w:p w:rsidR="008F3734" w:rsidRDefault="008F3734" w:rsidP="009A66C1">
      <w:pPr>
        <w:rPr>
          <w:sz w:val="22"/>
          <w:szCs w:val="22"/>
        </w:rPr>
      </w:pPr>
    </w:p>
    <w:p w:rsidR="008F3734" w:rsidRDefault="00A167D3" w:rsidP="00B607AE">
      <w:pPr>
        <w:numPr>
          <w:ilvl w:val="0"/>
          <w:numId w:val="5"/>
        </w:numPr>
        <w:rPr>
          <w:sz w:val="22"/>
          <w:szCs w:val="22"/>
        </w:rPr>
      </w:pPr>
      <w:bookmarkStart w:id="0" w:name="OLE_LINK1"/>
      <w:bookmarkStart w:id="1" w:name="OLE_LINK2"/>
      <w:r>
        <w:rPr>
          <w:sz w:val="22"/>
          <w:szCs w:val="22"/>
        </w:rPr>
        <w:t xml:space="preserve">Once it has been established that </w:t>
      </w:r>
      <w:r w:rsidR="00F84E02">
        <w:rPr>
          <w:sz w:val="22"/>
          <w:szCs w:val="22"/>
        </w:rPr>
        <w:t>travel</w:t>
      </w:r>
      <w:r w:rsidR="003C2D5A">
        <w:rPr>
          <w:sz w:val="22"/>
          <w:szCs w:val="22"/>
        </w:rPr>
        <w:t xml:space="preserve"> </w:t>
      </w:r>
      <w:r w:rsidR="00F84E02">
        <w:rPr>
          <w:sz w:val="22"/>
          <w:szCs w:val="22"/>
        </w:rPr>
        <w:t>is</w:t>
      </w:r>
      <w:r>
        <w:rPr>
          <w:sz w:val="22"/>
          <w:szCs w:val="22"/>
        </w:rPr>
        <w:t xml:space="preserve"> needed</w:t>
      </w:r>
      <w:r w:rsidR="001C7A32">
        <w:rPr>
          <w:sz w:val="22"/>
          <w:szCs w:val="22"/>
        </w:rPr>
        <w:t xml:space="preserve"> and/</w:t>
      </w:r>
      <w:r w:rsidR="00F84E02">
        <w:rPr>
          <w:sz w:val="22"/>
          <w:szCs w:val="22"/>
        </w:rPr>
        <w:t>or travel has commenced and completed</w:t>
      </w:r>
      <w:r>
        <w:rPr>
          <w:sz w:val="22"/>
          <w:szCs w:val="22"/>
        </w:rPr>
        <w:t xml:space="preserve">, the </w:t>
      </w:r>
      <w:r w:rsidR="00F84E02">
        <w:rPr>
          <w:sz w:val="22"/>
          <w:szCs w:val="22"/>
        </w:rPr>
        <w:t xml:space="preserve">traveler provides the </w:t>
      </w:r>
      <w:r w:rsidR="00A5311E">
        <w:rPr>
          <w:sz w:val="22"/>
          <w:szCs w:val="22"/>
        </w:rPr>
        <w:t>Purchasing/Travel</w:t>
      </w:r>
      <w:r>
        <w:rPr>
          <w:sz w:val="22"/>
          <w:szCs w:val="22"/>
        </w:rPr>
        <w:t xml:space="preserve"> Assistant </w:t>
      </w:r>
      <w:r w:rsidR="00F84E02">
        <w:rPr>
          <w:sz w:val="22"/>
          <w:szCs w:val="22"/>
        </w:rPr>
        <w:t>with</w:t>
      </w:r>
      <w:r>
        <w:rPr>
          <w:sz w:val="22"/>
          <w:szCs w:val="22"/>
        </w:rPr>
        <w:t xml:space="preserve"> the </w:t>
      </w:r>
      <w:r w:rsidR="003C2D5A">
        <w:rPr>
          <w:sz w:val="22"/>
          <w:szCs w:val="22"/>
        </w:rPr>
        <w:t>appropriate</w:t>
      </w:r>
      <w:r>
        <w:rPr>
          <w:sz w:val="22"/>
          <w:szCs w:val="22"/>
        </w:rPr>
        <w:t xml:space="preserve"> </w:t>
      </w:r>
      <w:r w:rsidR="001C7A32">
        <w:rPr>
          <w:sz w:val="22"/>
          <w:szCs w:val="22"/>
        </w:rPr>
        <w:t>a</w:t>
      </w:r>
      <w:r w:rsidR="00F84E02">
        <w:rPr>
          <w:sz w:val="22"/>
          <w:szCs w:val="22"/>
        </w:rPr>
        <w:t>uthorization and documentation</w:t>
      </w:r>
      <w:r>
        <w:rPr>
          <w:sz w:val="22"/>
          <w:szCs w:val="22"/>
        </w:rPr>
        <w:t>.  T</w:t>
      </w:r>
      <w:r w:rsidR="00F84E02">
        <w:rPr>
          <w:sz w:val="22"/>
          <w:szCs w:val="22"/>
        </w:rPr>
        <w:t>his can be in the form of a “pre-approval” that is signed or an email that includes the following:</w:t>
      </w:r>
    </w:p>
    <w:p w:rsidR="00A167D3" w:rsidRDefault="00F84E02" w:rsidP="00A167D3">
      <w:pPr>
        <w:numPr>
          <w:ilvl w:val="0"/>
          <w:numId w:val="12"/>
        </w:numPr>
        <w:rPr>
          <w:sz w:val="22"/>
          <w:szCs w:val="22"/>
        </w:rPr>
      </w:pPr>
      <w:r>
        <w:rPr>
          <w:sz w:val="22"/>
          <w:szCs w:val="22"/>
        </w:rPr>
        <w:t>Name of traveler</w:t>
      </w:r>
    </w:p>
    <w:p w:rsidR="00A167D3" w:rsidRDefault="00F84E02" w:rsidP="00A167D3">
      <w:pPr>
        <w:numPr>
          <w:ilvl w:val="0"/>
          <w:numId w:val="12"/>
        </w:numPr>
        <w:rPr>
          <w:sz w:val="22"/>
          <w:szCs w:val="22"/>
        </w:rPr>
      </w:pPr>
      <w:r>
        <w:rPr>
          <w:sz w:val="22"/>
          <w:szCs w:val="22"/>
        </w:rPr>
        <w:t>Dates of travel</w:t>
      </w:r>
    </w:p>
    <w:p w:rsidR="00A167D3" w:rsidRDefault="00F84E02" w:rsidP="00A167D3">
      <w:pPr>
        <w:numPr>
          <w:ilvl w:val="0"/>
          <w:numId w:val="12"/>
        </w:numPr>
        <w:rPr>
          <w:sz w:val="22"/>
          <w:szCs w:val="22"/>
        </w:rPr>
      </w:pPr>
      <w:r>
        <w:rPr>
          <w:sz w:val="22"/>
          <w:szCs w:val="22"/>
        </w:rPr>
        <w:t>Destination and purpose for the travel</w:t>
      </w:r>
    </w:p>
    <w:p w:rsidR="00F84E02" w:rsidRDefault="00F84E02" w:rsidP="00A167D3">
      <w:pPr>
        <w:numPr>
          <w:ilvl w:val="0"/>
          <w:numId w:val="12"/>
        </w:numPr>
        <w:rPr>
          <w:sz w:val="22"/>
          <w:szCs w:val="22"/>
        </w:rPr>
      </w:pPr>
      <w:r>
        <w:rPr>
          <w:sz w:val="22"/>
          <w:szCs w:val="22"/>
        </w:rPr>
        <w:t>Estimated and/or actual expenses for lodging, airfare, transportation, meals, conference registration, related business expenses, etc.</w:t>
      </w:r>
    </w:p>
    <w:p w:rsidR="00F84E02" w:rsidRDefault="00F84E02" w:rsidP="00A167D3">
      <w:pPr>
        <w:numPr>
          <w:ilvl w:val="0"/>
          <w:numId w:val="12"/>
        </w:numPr>
        <w:rPr>
          <w:sz w:val="22"/>
          <w:szCs w:val="22"/>
        </w:rPr>
      </w:pPr>
      <w:r>
        <w:rPr>
          <w:sz w:val="22"/>
          <w:szCs w:val="22"/>
        </w:rPr>
        <w:t>FAU to be charged</w:t>
      </w:r>
    </w:p>
    <w:bookmarkEnd w:id="0"/>
    <w:bookmarkEnd w:id="1"/>
    <w:p w:rsidR="008F3734" w:rsidRDefault="008F3734" w:rsidP="009A66C1">
      <w:pPr>
        <w:rPr>
          <w:sz w:val="22"/>
          <w:szCs w:val="22"/>
        </w:rPr>
      </w:pPr>
    </w:p>
    <w:p w:rsidR="00804EF9" w:rsidRPr="00575794" w:rsidRDefault="00575794" w:rsidP="003F2A0C">
      <w:pPr>
        <w:numPr>
          <w:ilvl w:val="0"/>
          <w:numId w:val="5"/>
        </w:numPr>
        <w:rPr>
          <w:b/>
          <w:sz w:val="22"/>
          <w:szCs w:val="22"/>
        </w:rPr>
      </w:pPr>
      <w:r>
        <w:rPr>
          <w:sz w:val="22"/>
          <w:szCs w:val="22"/>
        </w:rPr>
        <w:t xml:space="preserve">If the expense is going to require exceptional approval due to overages on the </w:t>
      </w:r>
      <w:r w:rsidR="00F84E02">
        <w:rPr>
          <w:sz w:val="22"/>
          <w:szCs w:val="22"/>
        </w:rPr>
        <w:t>hotel per diem rate</w:t>
      </w:r>
      <w:r>
        <w:rPr>
          <w:sz w:val="22"/>
          <w:szCs w:val="22"/>
        </w:rPr>
        <w:t xml:space="preserve">, transportation exceptions, etc. a </w:t>
      </w:r>
      <w:proofErr w:type="spellStart"/>
      <w:r>
        <w:rPr>
          <w:sz w:val="22"/>
          <w:szCs w:val="22"/>
        </w:rPr>
        <w:t>BCoE</w:t>
      </w:r>
      <w:proofErr w:type="spellEnd"/>
      <w:r>
        <w:rPr>
          <w:sz w:val="22"/>
          <w:szCs w:val="22"/>
        </w:rPr>
        <w:t xml:space="preserve"> Request for Exceptional Approval must be completed and sent </w:t>
      </w:r>
      <w:r w:rsidR="00A5311E">
        <w:rPr>
          <w:sz w:val="22"/>
          <w:szCs w:val="22"/>
        </w:rPr>
        <w:t>to the Dean’s Office Analyst</w:t>
      </w:r>
      <w:r>
        <w:rPr>
          <w:sz w:val="22"/>
          <w:szCs w:val="22"/>
        </w:rPr>
        <w:t xml:space="preserve"> for review and </w:t>
      </w:r>
      <w:r w:rsidR="00F84E02">
        <w:rPr>
          <w:sz w:val="22"/>
          <w:szCs w:val="22"/>
        </w:rPr>
        <w:t>approval by the Dean</w:t>
      </w:r>
      <w:r>
        <w:rPr>
          <w:sz w:val="22"/>
          <w:szCs w:val="22"/>
        </w:rPr>
        <w:t xml:space="preserve">.  </w:t>
      </w:r>
    </w:p>
    <w:p w:rsidR="00575794" w:rsidRDefault="00575794" w:rsidP="00575794">
      <w:pPr>
        <w:ind w:left="1224"/>
        <w:rPr>
          <w:b/>
          <w:sz w:val="22"/>
          <w:szCs w:val="22"/>
        </w:rPr>
      </w:pPr>
    </w:p>
    <w:p w:rsidR="00575794" w:rsidRPr="00575794" w:rsidRDefault="00325535" w:rsidP="003F2A0C">
      <w:pPr>
        <w:numPr>
          <w:ilvl w:val="0"/>
          <w:numId w:val="5"/>
        </w:numPr>
        <w:rPr>
          <w:sz w:val="22"/>
          <w:szCs w:val="22"/>
        </w:rPr>
      </w:pPr>
      <w:r>
        <w:rPr>
          <w:sz w:val="22"/>
          <w:szCs w:val="22"/>
        </w:rPr>
        <w:t xml:space="preserve">It is highly encouraged that all travelers initiate their own travel in </w:t>
      </w:r>
      <w:proofErr w:type="spellStart"/>
      <w:r>
        <w:rPr>
          <w:sz w:val="22"/>
          <w:szCs w:val="22"/>
        </w:rPr>
        <w:t>iTravel</w:t>
      </w:r>
      <w:proofErr w:type="spellEnd"/>
      <w:r>
        <w:rPr>
          <w:sz w:val="22"/>
          <w:szCs w:val="22"/>
        </w:rPr>
        <w:t xml:space="preserve"> and complete as much of the needed</w:t>
      </w:r>
      <w:r w:rsidR="001C7A32">
        <w:rPr>
          <w:sz w:val="22"/>
          <w:szCs w:val="22"/>
        </w:rPr>
        <w:t xml:space="preserve"> information as possible.  The a</w:t>
      </w:r>
      <w:r>
        <w:rPr>
          <w:sz w:val="22"/>
          <w:szCs w:val="22"/>
        </w:rPr>
        <w:t>uthorization and related receipts will be attached by the department Travel Coordinator</w:t>
      </w:r>
      <w:r>
        <w:rPr>
          <w:b/>
          <w:sz w:val="22"/>
          <w:szCs w:val="22"/>
        </w:rPr>
        <w:t>.</w:t>
      </w:r>
    </w:p>
    <w:p w:rsidR="00754E6C" w:rsidRDefault="00754E6C" w:rsidP="00754E6C">
      <w:pPr>
        <w:ind w:left="2160"/>
        <w:rPr>
          <w:sz w:val="22"/>
          <w:szCs w:val="22"/>
        </w:rPr>
      </w:pPr>
    </w:p>
    <w:p w:rsidR="009328A8" w:rsidRDefault="00325535" w:rsidP="005478CE">
      <w:pPr>
        <w:numPr>
          <w:ilvl w:val="0"/>
          <w:numId w:val="5"/>
        </w:numPr>
        <w:rPr>
          <w:sz w:val="22"/>
          <w:szCs w:val="22"/>
        </w:rPr>
      </w:pPr>
      <w:r w:rsidRPr="00325535">
        <w:rPr>
          <w:sz w:val="22"/>
          <w:szCs w:val="22"/>
        </w:rPr>
        <w:t xml:space="preserve">Once the trip has been initiated in </w:t>
      </w:r>
      <w:proofErr w:type="spellStart"/>
      <w:r w:rsidRPr="00325535">
        <w:rPr>
          <w:sz w:val="22"/>
          <w:szCs w:val="22"/>
        </w:rPr>
        <w:t>iTravel</w:t>
      </w:r>
      <w:proofErr w:type="spellEnd"/>
      <w:r w:rsidRPr="00325535">
        <w:rPr>
          <w:sz w:val="22"/>
          <w:szCs w:val="22"/>
        </w:rPr>
        <w:t xml:space="preserve"> and </w:t>
      </w:r>
      <w:r w:rsidR="00EB5771">
        <w:rPr>
          <w:sz w:val="22"/>
          <w:szCs w:val="22"/>
        </w:rPr>
        <w:t xml:space="preserve">the </w:t>
      </w:r>
      <w:r w:rsidRPr="00325535">
        <w:rPr>
          <w:sz w:val="22"/>
          <w:szCs w:val="22"/>
        </w:rPr>
        <w:t xml:space="preserve">required documentation has been attached, the Travel Coordinator will approve and send </w:t>
      </w:r>
      <w:r w:rsidR="00EB5771">
        <w:rPr>
          <w:sz w:val="22"/>
          <w:szCs w:val="22"/>
        </w:rPr>
        <w:t xml:space="preserve">to </w:t>
      </w:r>
      <w:bookmarkStart w:id="2" w:name="_GoBack"/>
      <w:bookmarkEnd w:id="2"/>
      <w:r w:rsidRPr="00325535">
        <w:rPr>
          <w:sz w:val="22"/>
          <w:szCs w:val="22"/>
        </w:rPr>
        <w:t xml:space="preserve">the traveler for approval, from there, the request will flow through the departmental approval process and route to Accounting for final approval and processing. </w:t>
      </w:r>
      <w:r w:rsidR="003C2D5A" w:rsidRPr="00325535">
        <w:rPr>
          <w:sz w:val="22"/>
          <w:szCs w:val="22"/>
        </w:rPr>
        <w:t xml:space="preserve"> </w:t>
      </w:r>
    </w:p>
    <w:p w:rsidR="00325535" w:rsidRDefault="00325535" w:rsidP="00325535">
      <w:pPr>
        <w:pStyle w:val="ListParagraph"/>
        <w:rPr>
          <w:sz w:val="22"/>
          <w:szCs w:val="22"/>
        </w:rPr>
      </w:pPr>
    </w:p>
    <w:p w:rsidR="00325535" w:rsidRDefault="00325535" w:rsidP="00325535">
      <w:pPr>
        <w:rPr>
          <w:b/>
        </w:rPr>
      </w:pPr>
      <w:r>
        <w:rPr>
          <w:b/>
        </w:rPr>
        <w:t>Policy Requirements:</w:t>
      </w:r>
    </w:p>
    <w:p w:rsidR="00325535" w:rsidRDefault="00325535" w:rsidP="00325535">
      <w:pPr>
        <w:rPr>
          <w:b/>
        </w:rPr>
      </w:pPr>
    </w:p>
    <w:p w:rsidR="00325535" w:rsidRPr="00513343" w:rsidRDefault="00325535" w:rsidP="00325535">
      <w:pPr>
        <w:pStyle w:val="ListParagraph"/>
        <w:numPr>
          <w:ilvl w:val="0"/>
          <w:numId w:val="14"/>
        </w:numPr>
        <w:rPr>
          <w:sz w:val="22"/>
          <w:szCs w:val="22"/>
        </w:rPr>
      </w:pPr>
      <w:r w:rsidRPr="00513343">
        <w:rPr>
          <w:sz w:val="22"/>
          <w:szCs w:val="22"/>
        </w:rPr>
        <w:t>Substantiation of business expenses through completion of all required fi</w:t>
      </w:r>
      <w:r w:rsidR="00573874">
        <w:rPr>
          <w:sz w:val="22"/>
          <w:szCs w:val="22"/>
        </w:rPr>
        <w:t xml:space="preserve">elds in </w:t>
      </w:r>
      <w:proofErr w:type="spellStart"/>
      <w:r w:rsidR="00573874">
        <w:rPr>
          <w:sz w:val="22"/>
          <w:szCs w:val="22"/>
        </w:rPr>
        <w:t>iTravel</w:t>
      </w:r>
      <w:proofErr w:type="spellEnd"/>
    </w:p>
    <w:p w:rsidR="00325535" w:rsidRPr="00513343" w:rsidRDefault="00325535" w:rsidP="00325535">
      <w:pPr>
        <w:pStyle w:val="ListParagraph"/>
        <w:numPr>
          <w:ilvl w:val="0"/>
          <w:numId w:val="15"/>
        </w:numPr>
        <w:rPr>
          <w:sz w:val="22"/>
          <w:szCs w:val="22"/>
        </w:rPr>
      </w:pPr>
      <w:r w:rsidRPr="00513343">
        <w:rPr>
          <w:sz w:val="22"/>
          <w:szCs w:val="22"/>
        </w:rPr>
        <w:t>In the “Purpose of the Trip” field, a clear description of the University business purpose must be provided.  This can be accomplished by attaching the meeting agendas, conference program, etc.</w:t>
      </w:r>
    </w:p>
    <w:p w:rsidR="00325535" w:rsidRPr="00513343" w:rsidRDefault="00325535" w:rsidP="00325535">
      <w:pPr>
        <w:pStyle w:val="ListParagraph"/>
        <w:numPr>
          <w:ilvl w:val="0"/>
          <w:numId w:val="15"/>
        </w:numPr>
        <w:rPr>
          <w:sz w:val="22"/>
          <w:szCs w:val="22"/>
        </w:rPr>
      </w:pPr>
      <w:r w:rsidRPr="00513343">
        <w:rPr>
          <w:sz w:val="22"/>
          <w:szCs w:val="22"/>
        </w:rPr>
        <w:t>Clearly identify any itinerary breaks or interruptions for personal reasons.  Any deviation from the University business itinerary should be explained in the comments section.  All personal travel costs are borne by the traveler.</w:t>
      </w:r>
    </w:p>
    <w:p w:rsidR="00325535" w:rsidRPr="00513343" w:rsidRDefault="00325535" w:rsidP="00325535">
      <w:pPr>
        <w:pStyle w:val="ListParagraph"/>
        <w:numPr>
          <w:ilvl w:val="0"/>
          <w:numId w:val="15"/>
        </w:numPr>
        <w:rPr>
          <w:sz w:val="22"/>
          <w:szCs w:val="22"/>
        </w:rPr>
      </w:pPr>
      <w:r w:rsidRPr="00513343">
        <w:rPr>
          <w:sz w:val="22"/>
          <w:szCs w:val="22"/>
        </w:rPr>
        <w:t>All travel expense reimbursement requests must be reimbursed by the Accounting Office within 60 days of the trip end date.  Therefore, to allow time for the preparation and approval process, it is recommended that travel expenses be submitted to the department travel coordinator no more than 21 days from the trip return date.</w:t>
      </w:r>
    </w:p>
    <w:p w:rsidR="00325535" w:rsidRPr="00513343" w:rsidRDefault="00325535" w:rsidP="00325535">
      <w:pPr>
        <w:pStyle w:val="ListParagraph"/>
        <w:numPr>
          <w:ilvl w:val="0"/>
          <w:numId w:val="14"/>
        </w:numPr>
        <w:rPr>
          <w:sz w:val="22"/>
          <w:szCs w:val="22"/>
        </w:rPr>
      </w:pPr>
      <w:r w:rsidRPr="00513343">
        <w:rPr>
          <w:sz w:val="22"/>
          <w:szCs w:val="22"/>
        </w:rPr>
        <w:t xml:space="preserve">Attach required </w:t>
      </w:r>
      <w:r w:rsidR="00513343" w:rsidRPr="00513343">
        <w:rPr>
          <w:sz w:val="22"/>
          <w:szCs w:val="22"/>
        </w:rPr>
        <w:t>documentation</w:t>
      </w:r>
    </w:p>
    <w:p w:rsidR="00325535" w:rsidRPr="00513343" w:rsidRDefault="00513343" w:rsidP="00325535">
      <w:pPr>
        <w:pStyle w:val="ListParagraph"/>
        <w:numPr>
          <w:ilvl w:val="0"/>
          <w:numId w:val="15"/>
        </w:numPr>
        <w:rPr>
          <w:sz w:val="22"/>
          <w:szCs w:val="22"/>
        </w:rPr>
      </w:pPr>
      <w:r w:rsidRPr="00513343">
        <w:rPr>
          <w:sz w:val="22"/>
          <w:szCs w:val="22"/>
        </w:rPr>
        <w:t>Itemized receipts are always required for airfare, lodging, car rental, registration fees, and any other expenses over $75</w:t>
      </w:r>
      <w:r w:rsidR="00325535" w:rsidRPr="00513343">
        <w:rPr>
          <w:sz w:val="22"/>
          <w:szCs w:val="22"/>
        </w:rPr>
        <w:t>.</w:t>
      </w:r>
      <w:r w:rsidRPr="00513343">
        <w:rPr>
          <w:sz w:val="22"/>
          <w:szCs w:val="22"/>
        </w:rPr>
        <w:t xml:space="preserve">  For expenses under $75, receipts are </w:t>
      </w:r>
      <w:r w:rsidR="006E6E17">
        <w:rPr>
          <w:sz w:val="22"/>
          <w:szCs w:val="22"/>
        </w:rPr>
        <w:t xml:space="preserve">not </w:t>
      </w:r>
      <w:r w:rsidRPr="00513343">
        <w:rPr>
          <w:sz w:val="22"/>
          <w:szCs w:val="22"/>
        </w:rPr>
        <w:t>required or needed unless they are needed to substantiate travel (i.e., parking or gas receipts for travel less than 24 hours).</w:t>
      </w:r>
    </w:p>
    <w:p w:rsidR="00325535" w:rsidRPr="00513343" w:rsidRDefault="00513343" w:rsidP="00325535">
      <w:pPr>
        <w:pStyle w:val="ListParagraph"/>
        <w:numPr>
          <w:ilvl w:val="0"/>
          <w:numId w:val="15"/>
        </w:numPr>
        <w:rPr>
          <w:sz w:val="22"/>
          <w:szCs w:val="22"/>
        </w:rPr>
      </w:pPr>
      <w:r w:rsidRPr="00513343">
        <w:rPr>
          <w:sz w:val="22"/>
          <w:szCs w:val="22"/>
        </w:rPr>
        <w:t>Itemized receipts should be original and show the name of the payee, the amount of the charge, the transaction date, and method of payment</w:t>
      </w:r>
      <w:r w:rsidR="00325535" w:rsidRPr="00513343">
        <w:rPr>
          <w:sz w:val="22"/>
          <w:szCs w:val="22"/>
        </w:rPr>
        <w:t>.</w:t>
      </w:r>
    </w:p>
    <w:p w:rsidR="00325535" w:rsidRPr="00573874" w:rsidRDefault="00513343" w:rsidP="00325535">
      <w:pPr>
        <w:pStyle w:val="ListParagraph"/>
        <w:numPr>
          <w:ilvl w:val="0"/>
          <w:numId w:val="15"/>
        </w:numPr>
        <w:rPr>
          <w:sz w:val="22"/>
          <w:szCs w:val="22"/>
        </w:rPr>
      </w:pPr>
      <w:r w:rsidRPr="00513343">
        <w:rPr>
          <w:sz w:val="22"/>
          <w:szCs w:val="22"/>
        </w:rPr>
        <w:t>If original receipts are not available for expenses over $75, a Declaration of Missing Evidence should be completed</w:t>
      </w:r>
      <w:r w:rsidR="00325535" w:rsidRPr="00513343">
        <w:rPr>
          <w:sz w:val="22"/>
          <w:szCs w:val="22"/>
        </w:rPr>
        <w:t>.</w:t>
      </w:r>
    </w:p>
    <w:p w:rsidR="00573874" w:rsidRPr="00513343" w:rsidRDefault="00573874" w:rsidP="00573874">
      <w:pPr>
        <w:pStyle w:val="ListParagraph"/>
        <w:numPr>
          <w:ilvl w:val="0"/>
          <w:numId w:val="14"/>
        </w:numPr>
        <w:rPr>
          <w:sz w:val="22"/>
          <w:szCs w:val="22"/>
        </w:rPr>
      </w:pPr>
      <w:r>
        <w:rPr>
          <w:sz w:val="22"/>
          <w:szCs w:val="22"/>
        </w:rPr>
        <w:t>Travel Expenses</w:t>
      </w:r>
    </w:p>
    <w:p w:rsidR="00573874" w:rsidRPr="00513343" w:rsidRDefault="004B4C51" w:rsidP="00573874">
      <w:pPr>
        <w:pStyle w:val="ListParagraph"/>
        <w:numPr>
          <w:ilvl w:val="0"/>
          <w:numId w:val="15"/>
        </w:numPr>
        <w:rPr>
          <w:sz w:val="22"/>
          <w:szCs w:val="22"/>
        </w:rPr>
      </w:pPr>
      <w:r>
        <w:rPr>
          <w:sz w:val="22"/>
          <w:szCs w:val="22"/>
        </w:rPr>
        <w:t>Shall be reimbursed based on the most economical mode of transportation and the most commonly traveled route consistent with the authorized purpose of the trip.  BCOE does have an Accounting approved internal policy that allows for driving vs. flying to most destinations in California, Las Vegas, and Phoenix (please see policy for details)</w:t>
      </w:r>
      <w:r w:rsidR="00573874" w:rsidRPr="00513343">
        <w:rPr>
          <w:sz w:val="22"/>
          <w:szCs w:val="22"/>
        </w:rPr>
        <w:t>.</w:t>
      </w:r>
    </w:p>
    <w:p w:rsidR="00573874" w:rsidRDefault="004B4C51" w:rsidP="00573874">
      <w:pPr>
        <w:pStyle w:val="ListParagraph"/>
        <w:numPr>
          <w:ilvl w:val="0"/>
          <w:numId w:val="15"/>
        </w:numPr>
        <w:rPr>
          <w:sz w:val="22"/>
          <w:szCs w:val="22"/>
        </w:rPr>
      </w:pPr>
      <w:r>
        <w:rPr>
          <w:sz w:val="22"/>
          <w:szCs w:val="22"/>
        </w:rPr>
        <w:t>Airfare tickets should be purchased in advance</w:t>
      </w:r>
      <w:r w:rsidR="0091662F">
        <w:rPr>
          <w:sz w:val="22"/>
          <w:szCs w:val="22"/>
        </w:rPr>
        <w:t xml:space="preserve"> through </w:t>
      </w:r>
      <w:proofErr w:type="spellStart"/>
      <w:r w:rsidR="0091662F">
        <w:rPr>
          <w:sz w:val="22"/>
          <w:szCs w:val="22"/>
        </w:rPr>
        <w:t>Connexxus</w:t>
      </w:r>
      <w:proofErr w:type="spellEnd"/>
      <w:r w:rsidR="0091662F">
        <w:rPr>
          <w:sz w:val="22"/>
          <w:szCs w:val="22"/>
        </w:rPr>
        <w:t xml:space="preserve"> </w:t>
      </w:r>
      <w:r w:rsidR="00FA3B1E">
        <w:rPr>
          <w:sz w:val="22"/>
          <w:szCs w:val="22"/>
        </w:rPr>
        <w:t xml:space="preserve">or an authorized vendor </w:t>
      </w:r>
      <w:r w:rsidR="0091662F">
        <w:rPr>
          <w:sz w:val="22"/>
          <w:szCs w:val="22"/>
        </w:rPr>
        <w:t>with a purchase order and economy/coach class should be used</w:t>
      </w:r>
      <w:r w:rsidR="00573874" w:rsidRPr="00513343">
        <w:rPr>
          <w:sz w:val="22"/>
          <w:szCs w:val="22"/>
        </w:rPr>
        <w:t>.</w:t>
      </w:r>
    </w:p>
    <w:p w:rsidR="00FA3B1E" w:rsidRDefault="00FA3B1E" w:rsidP="00573874">
      <w:pPr>
        <w:pStyle w:val="ListParagraph"/>
        <w:numPr>
          <w:ilvl w:val="0"/>
          <w:numId w:val="15"/>
        </w:numPr>
        <w:rPr>
          <w:sz w:val="22"/>
          <w:szCs w:val="22"/>
        </w:rPr>
      </w:pPr>
      <w:r>
        <w:rPr>
          <w:sz w:val="22"/>
          <w:szCs w:val="22"/>
        </w:rPr>
        <w:t xml:space="preserve">Per the Fly America Act, only U.S. air carriers shall be used for </w:t>
      </w:r>
      <w:r>
        <w:rPr>
          <w:b/>
          <w:sz w:val="22"/>
          <w:szCs w:val="22"/>
        </w:rPr>
        <w:t>all</w:t>
      </w:r>
      <w:r>
        <w:rPr>
          <w:sz w:val="22"/>
          <w:szCs w:val="22"/>
        </w:rPr>
        <w:t xml:space="preserve"> travel reimbursed from federal grants and contracts (see official policy for exceptions).</w:t>
      </w:r>
    </w:p>
    <w:p w:rsidR="004719E3" w:rsidRPr="00513343" w:rsidRDefault="004719E3" w:rsidP="00573874">
      <w:pPr>
        <w:pStyle w:val="ListParagraph"/>
        <w:numPr>
          <w:ilvl w:val="0"/>
          <w:numId w:val="15"/>
        </w:numPr>
        <w:rPr>
          <w:sz w:val="22"/>
          <w:szCs w:val="22"/>
        </w:rPr>
      </w:pPr>
      <w:r>
        <w:rPr>
          <w:sz w:val="22"/>
          <w:szCs w:val="22"/>
        </w:rPr>
        <w:t xml:space="preserve">Package deals through internet travel sites should not be used as they do not breakout the cost per item (i.e., car, hotel, and airfare).  </w:t>
      </w:r>
      <w:r>
        <w:rPr>
          <w:b/>
          <w:sz w:val="22"/>
          <w:szCs w:val="22"/>
        </w:rPr>
        <w:t>Travelers who use package deals will not be reimbursed.</w:t>
      </w:r>
    </w:p>
    <w:p w:rsidR="00573874" w:rsidRDefault="0091662F" w:rsidP="00573874">
      <w:pPr>
        <w:pStyle w:val="ListParagraph"/>
        <w:numPr>
          <w:ilvl w:val="0"/>
          <w:numId w:val="15"/>
        </w:numPr>
        <w:rPr>
          <w:sz w:val="22"/>
          <w:szCs w:val="22"/>
        </w:rPr>
      </w:pPr>
      <w:r>
        <w:rPr>
          <w:sz w:val="22"/>
          <w:szCs w:val="22"/>
        </w:rPr>
        <w:t>Mileage shall ordinarily be computed between the travelers’ headquarters and the destination</w:t>
      </w:r>
      <w:r w:rsidR="00573874" w:rsidRPr="00513343">
        <w:rPr>
          <w:sz w:val="22"/>
          <w:szCs w:val="22"/>
        </w:rPr>
        <w:t>.</w:t>
      </w:r>
    </w:p>
    <w:p w:rsidR="0091662F" w:rsidRDefault="0091662F" w:rsidP="00573874">
      <w:pPr>
        <w:pStyle w:val="ListParagraph"/>
        <w:numPr>
          <w:ilvl w:val="0"/>
          <w:numId w:val="15"/>
        </w:numPr>
        <w:rPr>
          <w:sz w:val="22"/>
          <w:szCs w:val="22"/>
        </w:rPr>
      </w:pPr>
      <w:r>
        <w:rPr>
          <w:sz w:val="22"/>
          <w:szCs w:val="22"/>
        </w:rPr>
        <w:t>If surface transportation has been approved (via the BCOE internal policy or by exception for longer distances), the cost of meals, lodging, parking, and mileage will be reimbursed, but the total cannot exceed the costs of regular coach airfare and travel to and from airport.</w:t>
      </w:r>
    </w:p>
    <w:p w:rsidR="00325535" w:rsidRPr="008011E9" w:rsidRDefault="0091662F" w:rsidP="00325535">
      <w:pPr>
        <w:pStyle w:val="ListParagraph"/>
        <w:numPr>
          <w:ilvl w:val="0"/>
          <w:numId w:val="15"/>
        </w:numPr>
        <w:rPr>
          <w:sz w:val="22"/>
          <w:szCs w:val="22"/>
        </w:rPr>
      </w:pPr>
      <w:r>
        <w:rPr>
          <w:sz w:val="22"/>
          <w:szCs w:val="22"/>
        </w:rPr>
        <w:t xml:space="preserve">When a rental car is needed, the University has rental agreements with Hertz, Enterprise, and National that can be accessed through </w:t>
      </w:r>
      <w:proofErr w:type="spellStart"/>
      <w:r>
        <w:rPr>
          <w:sz w:val="22"/>
          <w:szCs w:val="22"/>
        </w:rPr>
        <w:t>Connexxus</w:t>
      </w:r>
      <w:proofErr w:type="spellEnd"/>
      <w:r>
        <w:rPr>
          <w:sz w:val="22"/>
          <w:szCs w:val="22"/>
        </w:rPr>
        <w:t xml:space="preserve"> and UC’s Travel Program portal.  Insurance coverage is added at no additional costs and lower rates are negotiated.  If a UC rental car agreement is not used and additional insurance is purchased by the traveler, it will not be reimbursed by the University.  Economy cars are recommended, but the traveler can go up to an intermediate-size without exceptional approval.   </w:t>
      </w:r>
    </w:p>
    <w:p w:rsidR="008011E9" w:rsidRPr="00513343" w:rsidRDefault="008011E9" w:rsidP="008011E9">
      <w:pPr>
        <w:pStyle w:val="ListParagraph"/>
        <w:numPr>
          <w:ilvl w:val="0"/>
          <w:numId w:val="14"/>
        </w:numPr>
        <w:rPr>
          <w:sz w:val="22"/>
          <w:szCs w:val="22"/>
        </w:rPr>
      </w:pPr>
      <w:r>
        <w:rPr>
          <w:sz w:val="22"/>
          <w:szCs w:val="22"/>
        </w:rPr>
        <w:t>Subsistence Expenses – lodging, meals, and incidentals (M&amp;IE)</w:t>
      </w:r>
    </w:p>
    <w:p w:rsidR="008011E9" w:rsidRPr="00513343" w:rsidRDefault="008011E9" w:rsidP="008011E9">
      <w:pPr>
        <w:pStyle w:val="ListParagraph"/>
        <w:numPr>
          <w:ilvl w:val="0"/>
          <w:numId w:val="15"/>
        </w:numPr>
        <w:rPr>
          <w:sz w:val="22"/>
          <w:szCs w:val="22"/>
        </w:rPr>
      </w:pPr>
      <w:r>
        <w:rPr>
          <w:sz w:val="22"/>
          <w:szCs w:val="22"/>
        </w:rPr>
        <w:t>Expenses must be ordinary and necessary to complete the business purpose of the trip</w:t>
      </w:r>
      <w:r w:rsidRPr="00513343">
        <w:rPr>
          <w:sz w:val="22"/>
          <w:szCs w:val="22"/>
        </w:rPr>
        <w:t>.</w:t>
      </w:r>
    </w:p>
    <w:p w:rsidR="008011E9" w:rsidRPr="00513343" w:rsidRDefault="008011E9" w:rsidP="008011E9">
      <w:pPr>
        <w:pStyle w:val="ListParagraph"/>
        <w:numPr>
          <w:ilvl w:val="0"/>
          <w:numId w:val="15"/>
        </w:numPr>
        <w:rPr>
          <w:sz w:val="22"/>
          <w:szCs w:val="22"/>
        </w:rPr>
      </w:pPr>
      <w:r>
        <w:rPr>
          <w:sz w:val="22"/>
          <w:szCs w:val="22"/>
        </w:rPr>
        <w:lastRenderedPageBreak/>
        <w:t>The traveler must be at least 40 miles from the headquarter location or home, whichever is closer to be reimbursed for an overnight stay regardless of the length of the trip</w:t>
      </w:r>
      <w:r w:rsidRPr="00513343">
        <w:rPr>
          <w:sz w:val="22"/>
          <w:szCs w:val="22"/>
        </w:rPr>
        <w:t>.</w:t>
      </w:r>
    </w:p>
    <w:p w:rsidR="008011E9" w:rsidRDefault="008011E9" w:rsidP="008011E9">
      <w:pPr>
        <w:pStyle w:val="ListParagraph"/>
        <w:numPr>
          <w:ilvl w:val="0"/>
          <w:numId w:val="15"/>
        </w:numPr>
        <w:rPr>
          <w:sz w:val="22"/>
          <w:szCs w:val="22"/>
        </w:rPr>
      </w:pPr>
      <w:r>
        <w:rPr>
          <w:sz w:val="22"/>
          <w:szCs w:val="22"/>
        </w:rPr>
        <w:t>For trips less than 24 hours, M&amp;IE shall not be reimbursed unless the travel includes an “overnight stay” that is supported by a lodging receipt</w:t>
      </w:r>
      <w:r w:rsidRPr="00513343">
        <w:rPr>
          <w:sz w:val="22"/>
          <w:szCs w:val="22"/>
        </w:rPr>
        <w:t>.</w:t>
      </w:r>
    </w:p>
    <w:p w:rsidR="008011E9" w:rsidRDefault="008011E9" w:rsidP="008011E9">
      <w:pPr>
        <w:pStyle w:val="ListParagraph"/>
        <w:numPr>
          <w:ilvl w:val="0"/>
          <w:numId w:val="15"/>
        </w:numPr>
        <w:rPr>
          <w:sz w:val="22"/>
          <w:szCs w:val="22"/>
        </w:rPr>
      </w:pPr>
      <w:r>
        <w:rPr>
          <w:sz w:val="22"/>
          <w:szCs w:val="22"/>
        </w:rPr>
        <w:t>For travel over 24 hours, but less than 30 days</w:t>
      </w:r>
      <w:r w:rsidR="00473A05">
        <w:rPr>
          <w:sz w:val="22"/>
          <w:szCs w:val="22"/>
        </w:rPr>
        <w:t xml:space="preserve">, lodging and M&amp;IE shall be reimbursed based on actual amounts incurred up to the M&amp;IE cap.  </w:t>
      </w:r>
      <w:r w:rsidR="00473A05">
        <w:rPr>
          <w:b/>
          <w:sz w:val="22"/>
          <w:szCs w:val="22"/>
        </w:rPr>
        <w:t xml:space="preserve">There is no per diem and the M&amp;IE cap should not be treated as a per diem.  </w:t>
      </w:r>
      <w:r w:rsidR="00473A05">
        <w:rPr>
          <w:sz w:val="22"/>
          <w:szCs w:val="22"/>
        </w:rPr>
        <w:t>Receipts are only required for lodging and expenses over $75.</w:t>
      </w:r>
    </w:p>
    <w:p w:rsidR="00473A05" w:rsidRDefault="00473A05" w:rsidP="00473A05">
      <w:pPr>
        <w:pStyle w:val="ListParagraph"/>
        <w:numPr>
          <w:ilvl w:val="0"/>
          <w:numId w:val="15"/>
        </w:numPr>
        <w:rPr>
          <w:sz w:val="22"/>
          <w:szCs w:val="22"/>
        </w:rPr>
      </w:pPr>
      <w:r>
        <w:rPr>
          <w:sz w:val="22"/>
          <w:szCs w:val="22"/>
        </w:rPr>
        <w:t>For foreign travel less than 30 days, the traveler should be reimbursed based on actual expenses up to the Federal Maximum Travel Per Diem allowances.  Receipts are only required for lodging and expenses over $75.</w:t>
      </w:r>
    </w:p>
    <w:p w:rsidR="008011E9" w:rsidRDefault="00473A05" w:rsidP="008011E9">
      <w:pPr>
        <w:pStyle w:val="ListParagraph"/>
        <w:numPr>
          <w:ilvl w:val="0"/>
          <w:numId w:val="15"/>
        </w:numPr>
        <w:rPr>
          <w:sz w:val="22"/>
          <w:szCs w:val="22"/>
        </w:rPr>
      </w:pPr>
      <w:r>
        <w:rPr>
          <w:sz w:val="22"/>
          <w:szCs w:val="22"/>
        </w:rPr>
        <w:t>Entertainment meal expenses incurred by the traveler should be reimbursed via the entertainment policy and route.</w:t>
      </w:r>
    </w:p>
    <w:p w:rsidR="009735C4" w:rsidRDefault="009735C4" w:rsidP="008011E9">
      <w:pPr>
        <w:pStyle w:val="ListParagraph"/>
        <w:numPr>
          <w:ilvl w:val="0"/>
          <w:numId w:val="15"/>
        </w:numPr>
        <w:rPr>
          <w:sz w:val="22"/>
          <w:szCs w:val="22"/>
        </w:rPr>
      </w:pPr>
      <w:r>
        <w:rPr>
          <w:sz w:val="22"/>
          <w:szCs w:val="22"/>
        </w:rPr>
        <w:t>If multiple employee travel together, one employee can cover the cost of lodging as long as the employees share a room, but all other M&amp;IE expenses need to be covered by each individual separately.</w:t>
      </w:r>
    </w:p>
    <w:p w:rsidR="00473A05" w:rsidRPr="009735C4" w:rsidRDefault="004719E3" w:rsidP="008011E9">
      <w:pPr>
        <w:pStyle w:val="ListParagraph"/>
        <w:numPr>
          <w:ilvl w:val="0"/>
          <w:numId w:val="15"/>
        </w:numPr>
        <w:rPr>
          <w:sz w:val="22"/>
          <w:szCs w:val="22"/>
        </w:rPr>
      </w:pPr>
      <w:r w:rsidRPr="009735C4">
        <w:rPr>
          <w:sz w:val="22"/>
          <w:szCs w:val="22"/>
        </w:rPr>
        <w:t xml:space="preserve">For </w:t>
      </w:r>
      <w:r w:rsidR="009735C4">
        <w:rPr>
          <w:sz w:val="22"/>
          <w:szCs w:val="22"/>
        </w:rPr>
        <w:t xml:space="preserve">official </w:t>
      </w:r>
      <w:r w:rsidRPr="009735C4">
        <w:rPr>
          <w:sz w:val="22"/>
          <w:szCs w:val="22"/>
        </w:rPr>
        <w:t>group travel, the group leader can pay for all or part of the group’s expenses and be reimbursed based on actuals</w:t>
      </w:r>
      <w:r w:rsidR="009735C4">
        <w:rPr>
          <w:sz w:val="22"/>
          <w:szCs w:val="22"/>
        </w:rPr>
        <w:t>, as long as the group trip was approved in advance.</w:t>
      </w:r>
    </w:p>
    <w:p w:rsidR="004719E3" w:rsidRPr="00513343" w:rsidRDefault="004719E3" w:rsidP="004719E3">
      <w:pPr>
        <w:pStyle w:val="ListParagraph"/>
        <w:numPr>
          <w:ilvl w:val="0"/>
          <w:numId w:val="14"/>
        </w:numPr>
        <w:rPr>
          <w:sz w:val="22"/>
          <w:szCs w:val="22"/>
        </w:rPr>
      </w:pPr>
      <w:r>
        <w:rPr>
          <w:sz w:val="22"/>
          <w:szCs w:val="22"/>
        </w:rPr>
        <w:t>Miscellaneous Travel Expenses</w:t>
      </w:r>
    </w:p>
    <w:p w:rsidR="004719E3" w:rsidRPr="00513343" w:rsidRDefault="004719E3" w:rsidP="004719E3">
      <w:pPr>
        <w:pStyle w:val="ListParagraph"/>
        <w:numPr>
          <w:ilvl w:val="0"/>
          <w:numId w:val="15"/>
        </w:numPr>
        <w:rPr>
          <w:sz w:val="22"/>
          <w:szCs w:val="22"/>
        </w:rPr>
      </w:pPr>
      <w:r>
        <w:rPr>
          <w:sz w:val="22"/>
          <w:szCs w:val="22"/>
        </w:rPr>
        <w:t>Miscellaneous expenses are reimbursable when they are ordinary and necessary to complete the business purpose of the trip</w:t>
      </w:r>
      <w:r w:rsidRPr="00513343">
        <w:rPr>
          <w:sz w:val="22"/>
          <w:szCs w:val="22"/>
        </w:rPr>
        <w:t>.</w:t>
      </w:r>
    </w:p>
    <w:p w:rsidR="004719E3" w:rsidRPr="00513343" w:rsidRDefault="004719E3" w:rsidP="004719E3">
      <w:pPr>
        <w:pStyle w:val="ListParagraph"/>
        <w:numPr>
          <w:ilvl w:val="0"/>
          <w:numId w:val="15"/>
        </w:numPr>
        <w:rPr>
          <w:sz w:val="22"/>
          <w:szCs w:val="22"/>
        </w:rPr>
      </w:pPr>
      <w:r>
        <w:rPr>
          <w:sz w:val="22"/>
          <w:szCs w:val="22"/>
        </w:rPr>
        <w:t>Business expenses such as fax and copy services, overnight delivery, purchase of materials, rental of a room for a business purpose, etc</w:t>
      </w:r>
      <w:r w:rsidRPr="00513343">
        <w:rPr>
          <w:sz w:val="22"/>
          <w:szCs w:val="22"/>
        </w:rPr>
        <w:t>.</w:t>
      </w:r>
      <w:r>
        <w:rPr>
          <w:sz w:val="22"/>
          <w:szCs w:val="22"/>
        </w:rPr>
        <w:t xml:space="preserve"> are allowed.  Receipts are only required for expenses over $75.</w:t>
      </w:r>
    </w:p>
    <w:p w:rsidR="004719E3" w:rsidRDefault="004719E3" w:rsidP="004719E3">
      <w:pPr>
        <w:pStyle w:val="ListParagraph"/>
        <w:numPr>
          <w:ilvl w:val="0"/>
          <w:numId w:val="15"/>
        </w:numPr>
        <w:rPr>
          <w:sz w:val="22"/>
          <w:szCs w:val="22"/>
        </w:rPr>
      </w:pPr>
      <w:r>
        <w:rPr>
          <w:sz w:val="22"/>
          <w:szCs w:val="22"/>
        </w:rPr>
        <w:t>Special fees for foreign travel, including actual costs for obtaining passports, visa, travelers’ checks, etc. are allowed</w:t>
      </w:r>
      <w:r w:rsidRPr="00513343">
        <w:rPr>
          <w:sz w:val="22"/>
          <w:szCs w:val="22"/>
        </w:rPr>
        <w:t>.</w:t>
      </w:r>
      <w:r>
        <w:rPr>
          <w:sz w:val="22"/>
          <w:szCs w:val="22"/>
        </w:rPr>
        <w:t xml:space="preserve">  Receipts are only required for expenses over $75.</w:t>
      </w:r>
    </w:p>
    <w:p w:rsidR="004719E3" w:rsidRDefault="004719E3" w:rsidP="004719E3">
      <w:pPr>
        <w:pStyle w:val="ListParagraph"/>
        <w:numPr>
          <w:ilvl w:val="0"/>
          <w:numId w:val="15"/>
        </w:numPr>
        <w:rPr>
          <w:sz w:val="22"/>
          <w:szCs w:val="22"/>
        </w:rPr>
      </w:pPr>
      <w:r>
        <w:rPr>
          <w:sz w:val="22"/>
          <w:szCs w:val="22"/>
        </w:rPr>
        <w:t>Registration fees for conferences, conventions, and meetings of professional societies</w:t>
      </w:r>
      <w:r>
        <w:rPr>
          <w:b/>
          <w:sz w:val="22"/>
          <w:szCs w:val="22"/>
        </w:rPr>
        <w:t xml:space="preserve">.  </w:t>
      </w:r>
      <w:r>
        <w:rPr>
          <w:sz w:val="22"/>
          <w:szCs w:val="22"/>
        </w:rPr>
        <w:t>Receipts are required for these items.</w:t>
      </w:r>
    </w:p>
    <w:p w:rsidR="004719E3" w:rsidRDefault="00464AE5" w:rsidP="004719E3">
      <w:pPr>
        <w:pStyle w:val="ListParagraph"/>
        <w:numPr>
          <w:ilvl w:val="0"/>
          <w:numId w:val="15"/>
        </w:numPr>
        <w:rPr>
          <w:sz w:val="22"/>
          <w:szCs w:val="22"/>
        </w:rPr>
      </w:pPr>
      <w:r>
        <w:rPr>
          <w:sz w:val="22"/>
          <w:szCs w:val="22"/>
        </w:rPr>
        <w:t>Charges for checking and storing luggage are allowed, however, excess baggage charges require justification</w:t>
      </w:r>
      <w:r w:rsidR="004719E3">
        <w:rPr>
          <w:sz w:val="22"/>
          <w:szCs w:val="22"/>
        </w:rPr>
        <w:t>.  Receipts are only required for expenses over $75.</w:t>
      </w:r>
    </w:p>
    <w:p w:rsidR="009A66C1" w:rsidRDefault="009A66C1" w:rsidP="009A66C1">
      <w:pPr>
        <w:rPr>
          <w:sz w:val="22"/>
          <w:szCs w:val="22"/>
        </w:rPr>
      </w:pPr>
    </w:p>
    <w:p w:rsidR="00145B8F" w:rsidRDefault="00145B8F" w:rsidP="009A66C1">
      <w:pPr>
        <w:rPr>
          <w:sz w:val="22"/>
          <w:szCs w:val="22"/>
        </w:rPr>
      </w:pPr>
    </w:p>
    <w:p w:rsidR="00145B8F" w:rsidRDefault="00145B8F" w:rsidP="00145B8F">
      <w:pPr>
        <w:rPr>
          <w:sz w:val="22"/>
          <w:szCs w:val="22"/>
        </w:rPr>
      </w:pPr>
      <w:r w:rsidRPr="00145B8F">
        <w:rPr>
          <w:sz w:val="22"/>
          <w:szCs w:val="22"/>
        </w:rPr>
        <w:t xml:space="preserve">The above requirements are not an exhaustive list, and for the sake of brevity only represent the most significant of IRS Accountability Plan requirements for employee travel expense reimbursements.  For more information about the official University travel policy and procedures see the University of California’s Business and Finance Bulletin G-28:  </w:t>
      </w:r>
      <w:hyperlink r:id="rId7" w:history="1">
        <w:r w:rsidRPr="00145B8F">
          <w:rPr>
            <w:rStyle w:val="Hyperlink"/>
            <w:sz w:val="22"/>
            <w:szCs w:val="22"/>
          </w:rPr>
          <w:t>http://policy.ucop.edu/doc/3420365/BFB-G-28</w:t>
        </w:r>
      </w:hyperlink>
      <w:r>
        <w:rPr>
          <w:rStyle w:val="Hyperlink"/>
          <w:sz w:val="22"/>
          <w:szCs w:val="22"/>
        </w:rPr>
        <w:t>.</w:t>
      </w:r>
      <w:r w:rsidRPr="00145B8F">
        <w:rPr>
          <w:sz w:val="22"/>
          <w:szCs w:val="22"/>
        </w:rPr>
        <w:t xml:space="preserve">  For more information about IRS Accountability Plan requirements see IRS publication 463.  </w:t>
      </w:r>
    </w:p>
    <w:p w:rsidR="00145B8F" w:rsidRDefault="00145B8F" w:rsidP="00145B8F">
      <w:pPr>
        <w:rPr>
          <w:sz w:val="22"/>
          <w:szCs w:val="22"/>
        </w:rPr>
      </w:pPr>
    </w:p>
    <w:p w:rsidR="00145B8F" w:rsidRPr="00145B8F" w:rsidRDefault="00145B8F" w:rsidP="00145B8F">
      <w:pPr>
        <w:rPr>
          <w:sz w:val="22"/>
          <w:szCs w:val="22"/>
        </w:rPr>
      </w:pPr>
    </w:p>
    <w:p w:rsidR="00145B8F" w:rsidRDefault="00145B8F" w:rsidP="00145B8F">
      <w:pPr>
        <w:rPr>
          <w:sz w:val="22"/>
          <w:szCs w:val="22"/>
        </w:rPr>
      </w:pPr>
      <w:r w:rsidRPr="00145B8F">
        <w:rPr>
          <w:sz w:val="22"/>
          <w:szCs w:val="22"/>
        </w:rPr>
        <w:t xml:space="preserve">Please note </w:t>
      </w:r>
      <w:r>
        <w:rPr>
          <w:sz w:val="22"/>
          <w:szCs w:val="22"/>
        </w:rPr>
        <w:t>some</w:t>
      </w:r>
      <w:r w:rsidRPr="00145B8F">
        <w:rPr>
          <w:sz w:val="22"/>
          <w:szCs w:val="22"/>
        </w:rPr>
        <w:t xml:space="preserve"> funding agencies may require documentation beyond what is outlined under BFB G-28. Contact your department financial manager </w:t>
      </w:r>
      <w:r>
        <w:rPr>
          <w:sz w:val="22"/>
          <w:szCs w:val="22"/>
        </w:rPr>
        <w:t xml:space="preserve">or contracts and grants analyst for more information. </w:t>
      </w:r>
    </w:p>
    <w:p w:rsidR="006E6E17" w:rsidRDefault="006E6E17" w:rsidP="00145B8F">
      <w:pPr>
        <w:rPr>
          <w:sz w:val="22"/>
          <w:szCs w:val="22"/>
        </w:rPr>
      </w:pPr>
    </w:p>
    <w:p w:rsidR="006E6E17" w:rsidRDefault="006E6E17" w:rsidP="00145B8F">
      <w:pPr>
        <w:rPr>
          <w:sz w:val="22"/>
          <w:szCs w:val="22"/>
        </w:rPr>
      </w:pPr>
    </w:p>
    <w:p w:rsidR="006E6E17" w:rsidRDefault="006E6E17" w:rsidP="00145B8F">
      <w:pPr>
        <w:rPr>
          <w:sz w:val="22"/>
          <w:szCs w:val="22"/>
        </w:rPr>
      </w:pPr>
    </w:p>
    <w:p w:rsidR="006E6E17" w:rsidRDefault="006E6E17" w:rsidP="00145B8F">
      <w:pPr>
        <w:rPr>
          <w:sz w:val="22"/>
          <w:szCs w:val="22"/>
        </w:rPr>
      </w:pPr>
    </w:p>
    <w:p w:rsidR="006E6E17" w:rsidRDefault="006E6E17" w:rsidP="00145B8F">
      <w:pPr>
        <w:rPr>
          <w:sz w:val="22"/>
          <w:szCs w:val="22"/>
        </w:rPr>
      </w:pPr>
    </w:p>
    <w:p w:rsidR="006E6E17" w:rsidRDefault="006E6E17" w:rsidP="00145B8F">
      <w:pPr>
        <w:rPr>
          <w:sz w:val="22"/>
          <w:szCs w:val="22"/>
        </w:rPr>
      </w:pPr>
    </w:p>
    <w:p w:rsidR="006E6E17" w:rsidRDefault="006E6E17" w:rsidP="00145B8F">
      <w:pPr>
        <w:rPr>
          <w:sz w:val="22"/>
          <w:szCs w:val="22"/>
        </w:rPr>
      </w:pPr>
    </w:p>
    <w:p w:rsidR="006E6E17" w:rsidRDefault="006E6E17" w:rsidP="00145B8F">
      <w:pPr>
        <w:rPr>
          <w:sz w:val="22"/>
          <w:szCs w:val="22"/>
        </w:rPr>
      </w:pPr>
    </w:p>
    <w:p w:rsidR="00FA3B1E" w:rsidRDefault="00FA3B1E" w:rsidP="00FA3B1E">
      <w:pPr>
        <w:rPr>
          <w:sz w:val="22"/>
          <w:szCs w:val="22"/>
        </w:rPr>
      </w:pPr>
    </w:p>
    <w:p w:rsidR="006E6E17" w:rsidRDefault="00CC4ED5" w:rsidP="00FA3B1E">
      <w:pPr>
        <w:jc w:val="center"/>
        <w:rPr>
          <w:b/>
        </w:rPr>
      </w:pPr>
      <w:r>
        <w:rPr>
          <w:b/>
        </w:rPr>
        <w:lastRenderedPageBreak/>
        <w:t xml:space="preserve">UCR Travel </w:t>
      </w:r>
      <w:r w:rsidR="006E6E17">
        <w:rPr>
          <w:b/>
        </w:rPr>
        <w:t xml:space="preserve">Summary </w:t>
      </w:r>
      <w:r>
        <w:rPr>
          <w:b/>
        </w:rPr>
        <w:t>Policy</w:t>
      </w:r>
    </w:p>
    <w:p w:rsidR="006E6E17" w:rsidRDefault="006E6E17" w:rsidP="006E6E17">
      <w:pPr>
        <w:rPr>
          <w:sz w:val="22"/>
          <w:szCs w:val="22"/>
        </w:rPr>
      </w:pPr>
    </w:p>
    <w:p w:rsidR="006E6E17" w:rsidRDefault="006E6E17" w:rsidP="006E6E17">
      <w:pPr>
        <w:pStyle w:val="ListParagraph"/>
        <w:numPr>
          <w:ilvl w:val="0"/>
          <w:numId w:val="16"/>
        </w:numPr>
        <w:rPr>
          <w:sz w:val="22"/>
          <w:szCs w:val="22"/>
        </w:rPr>
      </w:pPr>
      <w:r>
        <w:rPr>
          <w:sz w:val="22"/>
          <w:szCs w:val="22"/>
        </w:rPr>
        <w:t xml:space="preserve">All trips must be for a legitimate business purpose </w:t>
      </w:r>
      <w:r w:rsidR="001C7A32">
        <w:rPr>
          <w:sz w:val="22"/>
          <w:szCs w:val="22"/>
        </w:rPr>
        <w:t xml:space="preserve">and must be </w:t>
      </w:r>
      <w:r>
        <w:rPr>
          <w:sz w:val="22"/>
          <w:szCs w:val="22"/>
        </w:rPr>
        <w:t>substantiated by and agenda, conference program, etc.</w:t>
      </w:r>
      <w:r w:rsidR="001C7A32">
        <w:rPr>
          <w:sz w:val="22"/>
          <w:szCs w:val="22"/>
        </w:rPr>
        <w:t xml:space="preserve">  All trips need to be approved by the “owner” (i.e. manager, PI, etc.) of the funding source.</w:t>
      </w:r>
    </w:p>
    <w:p w:rsidR="006E6E17" w:rsidRDefault="006E6E17" w:rsidP="006E6E17">
      <w:pPr>
        <w:pStyle w:val="ListParagraph"/>
        <w:numPr>
          <w:ilvl w:val="0"/>
          <w:numId w:val="16"/>
        </w:numPr>
        <w:rPr>
          <w:sz w:val="22"/>
          <w:szCs w:val="22"/>
        </w:rPr>
      </w:pPr>
      <w:r>
        <w:rPr>
          <w:sz w:val="22"/>
          <w:szCs w:val="22"/>
        </w:rPr>
        <w:t>All itinerary breaks and/or interruptions for personal reasons that result in additional costs will be the responsibility of the traveler.</w:t>
      </w:r>
    </w:p>
    <w:p w:rsidR="006E6E17" w:rsidRDefault="006E6E17" w:rsidP="006E6E17">
      <w:pPr>
        <w:pStyle w:val="ListParagraph"/>
        <w:numPr>
          <w:ilvl w:val="0"/>
          <w:numId w:val="16"/>
        </w:numPr>
        <w:rPr>
          <w:sz w:val="22"/>
          <w:szCs w:val="22"/>
        </w:rPr>
      </w:pPr>
      <w:r>
        <w:rPr>
          <w:sz w:val="22"/>
          <w:szCs w:val="22"/>
        </w:rPr>
        <w:t xml:space="preserve">Itemized receipts are always required for airfare, lodging, car rental, registration fees, and any other expenses over $75.  </w:t>
      </w:r>
      <w:r w:rsidRPr="001C7A32">
        <w:rPr>
          <w:b/>
          <w:sz w:val="22"/>
          <w:szCs w:val="22"/>
        </w:rPr>
        <w:t>For expenses under $75, receipts are not required</w:t>
      </w:r>
      <w:r w:rsidRPr="00513343">
        <w:rPr>
          <w:sz w:val="22"/>
          <w:szCs w:val="22"/>
        </w:rPr>
        <w:t xml:space="preserve"> unless they are needed to substantiate travel (i.e., parking or gas receipts for travel less than 24 hours)</w:t>
      </w:r>
      <w:r>
        <w:rPr>
          <w:sz w:val="22"/>
          <w:szCs w:val="22"/>
        </w:rPr>
        <w:t>.</w:t>
      </w:r>
    </w:p>
    <w:p w:rsidR="006E6E17" w:rsidRPr="001C7A32" w:rsidRDefault="006E6E17" w:rsidP="001C7A32">
      <w:pPr>
        <w:pStyle w:val="ListParagraph"/>
        <w:numPr>
          <w:ilvl w:val="0"/>
          <w:numId w:val="16"/>
        </w:numPr>
        <w:rPr>
          <w:sz w:val="22"/>
          <w:szCs w:val="22"/>
        </w:rPr>
      </w:pPr>
      <w:r>
        <w:rPr>
          <w:sz w:val="22"/>
          <w:szCs w:val="22"/>
        </w:rPr>
        <w:t xml:space="preserve">Travel expenses shall be reimbursed based on the most economical mode of transportation and the most commonly traveled route consistent with the authorized purpose of the trip.  BCOE </w:t>
      </w:r>
      <w:r w:rsidR="001C7A32">
        <w:rPr>
          <w:sz w:val="22"/>
          <w:szCs w:val="22"/>
        </w:rPr>
        <w:t>has</w:t>
      </w:r>
      <w:r>
        <w:rPr>
          <w:sz w:val="22"/>
          <w:szCs w:val="22"/>
        </w:rPr>
        <w:t xml:space="preserve"> </w:t>
      </w:r>
      <w:r w:rsidR="001C7A32">
        <w:rPr>
          <w:sz w:val="22"/>
          <w:szCs w:val="22"/>
        </w:rPr>
        <w:t>an Accounting-</w:t>
      </w:r>
      <w:r>
        <w:rPr>
          <w:sz w:val="22"/>
          <w:szCs w:val="22"/>
        </w:rPr>
        <w:t>approved internal policy that allows for driving vs. flying to most destinations in California, Las Vegas, and Phoenix (please see policy for details</w:t>
      </w:r>
      <w:r w:rsidR="001C7A32">
        <w:rPr>
          <w:sz w:val="22"/>
          <w:szCs w:val="22"/>
        </w:rPr>
        <w:t xml:space="preserve"> -</w:t>
      </w:r>
      <w:r w:rsidR="001C7A32" w:rsidRPr="001C7A32">
        <w:rPr>
          <w:color w:val="0070C0"/>
          <w:sz w:val="22"/>
          <w:szCs w:val="22"/>
          <w:u w:val="single"/>
        </w:rPr>
        <w:t>http://www.engr.ucr.edu/intranet/formsprocedures.html</w:t>
      </w:r>
      <w:r w:rsidRPr="001C7A32">
        <w:rPr>
          <w:sz w:val="22"/>
          <w:szCs w:val="22"/>
        </w:rPr>
        <w:t>).</w:t>
      </w:r>
    </w:p>
    <w:p w:rsidR="006E6E17" w:rsidRDefault="006E6E17" w:rsidP="006E6E17">
      <w:pPr>
        <w:pStyle w:val="ListParagraph"/>
        <w:numPr>
          <w:ilvl w:val="0"/>
          <w:numId w:val="16"/>
        </w:numPr>
        <w:rPr>
          <w:sz w:val="22"/>
          <w:szCs w:val="22"/>
        </w:rPr>
      </w:pPr>
      <w:r>
        <w:rPr>
          <w:sz w:val="22"/>
          <w:szCs w:val="22"/>
        </w:rPr>
        <w:t xml:space="preserve">Airfare tickets should be purchased in advance through </w:t>
      </w:r>
      <w:proofErr w:type="spellStart"/>
      <w:r>
        <w:rPr>
          <w:sz w:val="22"/>
          <w:szCs w:val="22"/>
        </w:rPr>
        <w:t>Connexxus</w:t>
      </w:r>
      <w:proofErr w:type="spellEnd"/>
      <w:r>
        <w:rPr>
          <w:sz w:val="22"/>
          <w:szCs w:val="22"/>
        </w:rPr>
        <w:t xml:space="preserve"> </w:t>
      </w:r>
      <w:r w:rsidR="00FA3B1E">
        <w:rPr>
          <w:sz w:val="22"/>
          <w:szCs w:val="22"/>
        </w:rPr>
        <w:t xml:space="preserve">or </w:t>
      </w:r>
      <w:r w:rsidR="001C7A32">
        <w:rPr>
          <w:sz w:val="22"/>
          <w:szCs w:val="22"/>
        </w:rPr>
        <w:t>other</w:t>
      </w:r>
      <w:r w:rsidR="00FA3B1E">
        <w:rPr>
          <w:sz w:val="22"/>
          <w:szCs w:val="22"/>
        </w:rPr>
        <w:t xml:space="preserve"> </w:t>
      </w:r>
      <w:r w:rsidR="001C7A32">
        <w:rPr>
          <w:sz w:val="22"/>
          <w:szCs w:val="22"/>
        </w:rPr>
        <w:t>UCR-approved travel agencies</w:t>
      </w:r>
      <w:r>
        <w:rPr>
          <w:sz w:val="22"/>
          <w:szCs w:val="22"/>
        </w:rPr>
        <w:t xml:space="preserve"> </w:t>
      </w:r>
      <w:r w:rsidR="001C7A32">
        <w:rPr>
          <w:sz w:val="22"/>
          <w:szCs w:val="22"/>
        </w:rPr>
        <w:t>using</w:t>
      </w:r>
      <w:r>
        <w:rPr>
          <w:sz w:val="22"/>
          <w:szCs w:val="22"/>
        </w:rPr>
        <w:t xml:space="preserve"> a purchase order</w:t>
      </w:r>
      <w:r w:rsidR="001C7A32">
        <w:rPr>
          <w:sz w:val="22"/>
          <w:szCs w:val="22"/>
        </w:rPr>
        <w:t>.  E</w:t>
      </w:r>
      <w:r>
        <w:rPr>
          <w:sz w:val="22"/>
          <w:szCs w:val="22"/>
        </w:rPr>
        <w:t>conomy/coach class should be used.</w:t>
      </w:r>
    </w:p>
    <w:p w:rsidR="00FA3B1E" w:rsidRPr="00FA3B1E" w:rsidRDefault="00FA3B1E" w:rsidP="00FA3B1E">
      <w:pPr>
        <w:pStyle w:val="ListParagraph"/>
        <w:numPr>
          <w:ilvl w:val="0"/>
          <w:numId w:val="16"/>
        </w:numPr>
        <w:rPr>
          <w:sz w:val="22"/>
          <w:szCs w:val="22"/>
        </w:rPr>
      </w:pPr>
      <w:r>
        <w:rPr>
          <w:sz w:val="22"/>
          <w:szCs w:val="22"/>
        </w:rPr>
        <w:t xml:space="preserve">Per the Fly America Act, only U.S. air carriers shall be used for </w:t>
      </w:r>
      <w:r>
        <w:rPr>
          <w:b/>
          <w:sz w:val="22"/>
          <w:szCs w:val="22"/>
        </w:rPr>
        <w:t>all</w:t>
      </w:r>
      <w:r>
        <w:rPr>
          <w:sz w:val="22"/>
          <w:szCs w:val="22"/>
        </w:rPr>
        <w:t xml:space="preserve"> travel reimbursed from federal grants and contracts (see official policy for exceptions).</w:t>
      </w:r>
    </w:p>
    <w:p w:rsidR="006E6E17" w:rsidRPr="00513343" w:rsidRDefault="006E6E17" w:rsidP="006E6E17">
      <w:pPr>
        <w:pStyle w:val="ListParagraph"/>
        <w:numPr>
          <w:ilvl w:val="0"/>
          <w:numId w:val="16"/>
        </w:numPr>
        <w:rPr>
          <w:sz w:val="22"/>
          <w:szCs w:val="22"/>
        </w:rPr>
      </w:pPr>
      <w:r>
        <w:rPr>
          <w:sz w:val="22"/>
          <w:szCs w:val="22"/>
        </w:rPr>
        <w:t xml:space="preserve">Package deals through internet travel sites should not be used as they do not breakout the cost per item (i.e., car, hotel, and airfare).  </w:t>
      </w:r>
      <w:r>
        <w:rPr>
          <w:b/>
          <w:sz w:val="22"/>
          <w:szCs w:val="22"/>
        </w:rPr>
        <w:t>Travelers who use package deals will not be reimbursed.</w:t>
      </w:r>
    </w:p>
    <w:p w:rsidR="006E6E17" w:rsidRDefault="006E6E17" w:rsidP="006E6E17">
      <w:pPr>
        <w:pStyle w:val="ListParagraph"/>
        <w:numPr>
          <w:ilvl w:val="0"/>
          <w:numId w:val="16"/>
        </w:numPr>
        <w:rPr>
          <w:sz w:val="22"/>
          <w:szCs w:val="22"/>
        </w:rPr>
      </w:pPr>
      <w:r>
        <w:rPr>
          <w:sz w:val="22"/>
          <w:szCs w:val="22"/>
        </w:rPr>
        <w:t xml:space="preserve">If surface transportation has been approved (via the </w:t>
      </w:r>
      <w:r w:rsidR="001C7A32">
        <w:rPr>
          <w:sz w:val="22"/>
          <w:szCs w:val="22"/>
        </w:rPr>
        <w:t xml:space="preserve">above </w:t>
      </w:r>
      <w:r>
        <w:rPr>
          <w:sz w:val="22"/>
          <w:szCs w:val="22"/>
        </w:rPr>
        <w:t>BCOE internal policy or by exception for longer distances), the cost of meals, lodging, parking, and mileage will be reimbursed, but the total cannot exceed the costs of regular coach airfare and travel to and from airport.</w:t>
      </w:r>
    </w:p>
    <w:p w:rsidR="006E6E17" w:rsidRDefault="001C7A32" w:rsidP="006E6E17">
      <w:pPr>
        <w:pStyle w:val="ListParagraph"/>
        <w:numPr>
          <w:ilvl w:val="0"/>
          <w:numId w:val="16"/>
        </w:numPr>
        <w:rPr>
          <w:sz w:val="22"/>
          <w:szCs w:val="22"/>
        </w:rPr>
      </w:pPr>
      <w:r>
        <w:rPr>
          <w:sz w:val="22"/>
          <w:szCs w:val="22"/>
        </w:rPr>
        <w:t>T</w:t>
      </w:r>
      <w:r w:rsidR="006E6E17">
        <w:rPr>
          <w:sz w:val="22"/>
          <w:szCs w:val="22"/>
        </w:rPr>
        <w:t xml:space="preserve">he University has rental agreements with Hertz, Enterprise, and National that can be accessed through </w:t>
      </w:r>
      <w:proofErr w:type="spellStart"/>
      <w:r w:rsidR="006E6E17">
        <w:rPr>
          <w:sz w:val="22"/>
          <w:szCs w:val="22"/>
        </w:rPr>
        <w:t>Connexxus</w:t>
      </w:r>
      <w:proofErr w:type="spellEnd"/>
      <w:r w:rsidR="006E6E17">
        <w:rPr>
          <w:sz w:val="22"/>
          <w:szCs w:val="22"/>
        </w:rPr>
        <w:t xml:space="preserve"> and UC’s Travel Program portal.  Insurance coverage is added at no additional costs and lower rates are negotiated</w:t>
      </w:r>
      <w:r>
        <w:rPr>
          <w:sz w:val="22"/>
          <w:szCs w:val="22"/>
        </w:rPr>
        <w:t xml:space="preserve"> with these companies</w:t>
      </w:r>
      <w:r w:rsidR="006E6E17">
        <w:rPr>
          <w:sz w:val="22"/>
          <w:szCs w:val="22"/>
        </w:rPr>
        <w:t xml:space="preserve">.  If a UC rental car agreement is not used and additional insurance is purchased by the traveler, it will not be reimbursed by the University.  Economy cars are recommended, but the traveler can </w:t>
      </w:r>
      <w:r>
        <w:rPr>
          <w:sz w:val="22"/>
          <w:szCs w:val="22"/>
        </w:rPr>
        <w:t>rent an</w:t>
      </w:r>
      <w:r w:rsidR="006E6E17">
        <w:rPr>
          <w:sz w:val="22"/>
          <w:szCs w:val="22"/>
        </w:rPr>
        <w:t xml:space="preserve"> intermediate-size without exceptional approval.</w:t>
      </w:r>
    </w:p>
    <w:p w:rsidR="006E6E17" w:rsidRPr="00513343" w:rsidRDefault="006E6E17" w:rsidP="006E6E17">
      <w:pPr>
        <w:pStyle w:val="ListParagraph"/>
        <w:numPr>
          <w:ilvl w:val="0"/>
          <w:numId w:val="16"/>
        </w:numPr>
        <w:rPr>
          <w:sz w:val="22"/>
          <w:szCs w:val="22"/>
        </w:rPr>
      </w:pPr>
      <w:r>
        <w:rPr>
          <w:sz w:val="22"/>
          <w:szCs w:val="22"/>
        </w:rPr>
        <w:t xml:space="preserve">The traveler must be at least 40 miles from the </w:t>
      </w:r>
      <w:r w:rsidR="001C7A32">
        <w:rPr>
          <w:sz w:val="22"/>
          <w:szCs w:val="22"/>
        </w:rPr>
        <w:t>work</w:t>
      </w:r>
      <w:r>
        <w:rPr>
          <w:sz w:val="22"/>
          <w:szCs w:val="22"/>
        </w:rPr>
        <w:t xml:space="preserve"> location or home, whichever is closer to be reimbursed for an overnight stay regardless of the length of the trip</w:t>
      </w:r>
      <w:r w:rsidRPr="00513343">
        <w:rPr>
          <w:sz w:val="22"/>
          <w:szCs w:val="22"/>
        </w:rPr>
        <w:t>.</w:t>
      </w:r>
    </w:p>
    <w:p w:rsidR="006E6E17" w:rsidRDefault="006E6E17" w:rsidP="006E6E17">
      <w:pPr>
        <w:pStyle w:val="ListParagraph"/>
        <w:numPr>
          <w:ilvl w:val="0"/>
          <w:numId w:val="16"/>
        </w:numPr>
        <w:rPr>
          <w:sz w:val="22"/>
          <w:szCs w:val="22"/>
        </w:rPr>
      </w:pPr>
      <w:r>
        <w:rPr>
          <w:sz w:val="22"/>
          <w:szCs w:val="22"/>
        </w:rPr>
        <w:t xml:space="preserve">For trips less than 24 hours, </w:t>
      </w:r>
      <w:r w:rsidR="001C7A32">
        <w:rPr>
          <w:sz w:val="22"/>
          <w:szCs w:val="22"/>
        </w:rPr>
        <w:t>Meals and Incidental expenses (</w:t>
      </w:r>
      <w:r>
        <w:rPr>
          <w:sz w:val="22"/>
          <w:szCs w:val="22"/>
        </w:rPr>
        <w:t>M&amp;IE</w:t>
      </w:r>
      <w:r w:rsidR="001C7A32">
        <w:rPr>
          <w:sz w:val="22"/>
          <w:szCs w:val="22"/>
        </w:rPr>
        <w:t>)</w:t>
      </w:r>
      <w:r>
        <w:rPr>
          <w:sz w:val="22"/>
          <w:szCs w:val="22"/>
        </w:rPr>
        <w:t xml:space="preserve"> shall not be reimbursed</w:t>
      </w:r>
      <w:r w:rsidR="001C7A32">
        <w:rPr>
          <w:sz w:val="22"/>
          <w:szCs w:val="22"/>
        </w:rPr>
        <w:t xml:space="preserve"> unless the travel includes an overnight stay</w:t>
      </w:r>
      <w:r>
        <w:rPr>
          <w:sz w:val="22"/>
          <w:szCs w:val="22"/>
        </w:rPr>
        <w:t xml:space="preserve"> that is supported by a lodging receipt</w:t>
      </w:r>
      <w:r w:rsidRPr="00513343">
        <w:rPr>
          <w:sz w:val="22"/>
          <w:szCs w:val="22"/>
        </w:rPr>
        <w:t>.</w:t>
      </w:r>
    </w:p>
    <w:p w:rsidR="006E6E17" w:rsidRDefault="006E6E17" w:rsidP="006E6E17">
      <w:pPr>
        <w:pStyle w:val="ListParagraph"/>
        <w:numPr>
          <w:ilvl w:val="0"/>
          <w:numId w:val="16"/>
        </w:numPr>
        <w:rPr>
          <w:sz w:val="22"/>
          <w:szCs w:val="22"/>
        </w:rPr>
      </w:pPr>
      <w:r>
        <w:rPr>
          <w:sz w:val="22"/>
          <w:szCs w:val="22"/>
        </w:rPr>
        <w:t xml:space="preserve">For travel over 24 hours, but less than 30 days, lodging and M&amp;IE shall be reimbursed based on actual amounts incurred up to the M&amp;IE cap.  </w:t>
      </w:r>
      <w:r>
        <w:rPr>
          <w:b/>
          <w:sz w:val="22"/>
          <w:szCs w:val="22"/>
        </w:rPr>
        <w:t xml:space="preserve">There is no </w:t>
      </w:r>
      <w:r w:rsidR="001C7A32">
        <w:rPr>
          <w:b/>
          <w:sz w:val="22"/>
          <w:szCs w:val="22"/>
        </w:rPr>
        <w:t xml:space="preserve">daily </w:t>
      </w:r>
      <w:r>
        <w:rPr>
          <w:b/>
          <w:sz w:val="22"/>
          <w:szCs w:val="22"/>
        </w:rPr>
        <w:t xml:space="preserve">per diem and the M&amp;IE cap should not be treated as a per diem.  </w:t>
      </w:r>
      <w:r>
        <w:rPr>
          <w:sz w:val="22"/>
          <w:szCs w:val="22"/>
        </w:rPr>
        <w:t>Receipts are only required for lodging and expenses over $75.</w:t>
      </w:r>
    </w:p>
    <w:p w:rsidR="006E6E17" w:rsidRDefault="006E6E17" w:rsidP="006E6E17">
      <w:pPr>
        <w:pStyle w:val="ListParagraph"/>
        <w:numPr>
          <w:ilvl w:val="0"/>
          <w:numId w:val="16"/>
        </w:numPr>
        <w:rPr>
          <w:sz w:val="22"/>
          <w:szCs w:val="22"/>
        </w:rPr>
      </w:pPr>
      <w:r>
        <w:rPr>
          <w:sz w:val="22"/>
          <w:szCs w:val="22"/>
        </w:rPr>
        <w:t>If multiple employee travel together, one employee can cover the cost of lodging as long as the employees share a room, but all other M&amp;IE expenses need to be covered by each individual separately.</w:t>
      </w:r>
    </w:p>
    <w:p w:rsidR="00145B8F" w:rsidRPr="00FA3B1E" w:rsidRDefault="006E6E17" w:rsidP="009A66C1">
      <w:pPr>
        <w:pStyle w:val="ListParagraph"/>
        <w:numPr>
          <w:ilvl w:val="0"/>
          <w:numId w:val="16"/>
        </w:numPr>
        <w:rPr>
          <w:sz w:val="22"/>
          <w:szCs w:val="22"/>
        </w:rPr>
      </w:pPr>
      <w:r w:rsidRPr="009735C4">
        <w:rPr>
          <w:sz w:val="22"/>
          <w:szCs w:val="22"/>
        </w:rPr>
        <w:t xml:space="preserve">For </w:t>
      </w:r>
      <w:r>
        <w:rPr>
          <w:sz w:val="22"/>
          <w:szCs w:val="22"/>
        </w:rPr>
        <w:t xml:space="preserve">official </w:t>
      </w:r>
      <w:r w:rsidRPr="009735C4">
        <w:rPr>
          <w:sz w:val="22"/>
          <w:szCs w:val="22"/>
        </w:rPr>
        <w:t>group travel, the group leader can pay for all or part of the group’s expenses and be reimbursed based on actuals</w:t>
      </w:r>
      <w:r>
        <w:rPr>
          <w:sz w:val="22"/>
          <w:szCs w:val="22"/>
        </w:rPr>
        <w:t>, as long as the group trip was approved in advance.</w:t>
      </w:r>
    </w:p>
    <w:p w:rsidR="00270641" w:rsidRDefault="00270641" w:rsidP="009A66C1">
      <w:pPr>
        <w:rPr>
          <w:sz w:val="22"/>
          <w:szCs w:val="22"/>
        </w:rPr>
      </w:pPr>
    </w:p>
    <w:p w:rsidR="006E6E17" w:rsidRDefault="006E6E17" w:rsidP="006E6E17">
      <w:pPr>
        <w:rPr>
          <w:sz w:val="22"/>
          <w:szCs w:val="22"/>
        </w:rPr>
      </w:pPr>
      <w:r w:rsidRPr="00145B8F">
        <w:rPr>
          <w:sz w:val="22"/>
          <w:szCs w:val="22"/>
        </w:rPr>
        <w:t xml:space="preserve">For more information about the official University travel policy and procedures see the University of California’s Business and Finance Bulletin G-28:  </w:t>
      </w:r>
      <w:hyperlink r:id="rId8" w:history="1">
        <w:r w:rsidRPr="00145B8F">
          <w:rPr>
            <w:rStyle w:val="Hyperlink"/>
            <w:sz w:val="22"/>
            <w:szCs w:val="22"/>
          </w:rPr>
          <w:t>http://policy.ucop.edu/doc/3420365/BFB-G-28</w:t>
        </w:r>
      </w:hyperlink>
      <w:r>
        <w:rPr>
          <w:rStyle w:val="Hyperlink"/>
          <w:sz w:val="22"/>
          <w:szCs w:val="22"/>
        </w:rPr>
        <w:t>.</w:t>
      </w:r>
      <w:r w:rsidRPr="00145B8F">
        <w:rPr>
          <w:sz w:val="22"/>
          <w:szCs w:val="22"/>
        </w:rPr>
        <w:t xml:space="preserve">  </w:t>
      </w:r>
    </w:p>
    <w:p w:rsidR="006E6E17" w:rsidRPr="00145B8F" w:rsidRDefault="006E6E17" w:rsidP="006E6E17">
      <w:pPr>
        <w:rPr>
          <w:sz w:val="22"/>
          <w:szCs w:val="22"/>
        </w:rPr>
      </w:pPr>
    </w:p>
    <w:p w:rsidR="006E6E17" w:rsidRPr="00145B8F" w:rsidRDefault="006E6E17" w:rsidP="009A66C1">
      <w:pPr>
        <w:rPr>
          <w:sz w:val="22"/>
          <w:szCs w:val="22"/>
        </w:rPr>
      </w:pPr>
      <w:r w:rsidRPr="00145B8F">
        <w:rPr>
          <w:sz w:val="22"/>
          <w:szCs w:val="22"/>
        </w:rPr>
        <w:t xml:space="preserve">Please note </w:t>
      </w:r>
      <w:r>
        <w:rPr>
          <w:sz w:val="22"/>
          <w:szCs w:val="22"/>
        </w:rPr>
        <w:t>some</w:t>
      </w:r>
      <w:r w:rsidRPr="00145B8F">
        <w:rPr>
          <w:sz w:val="22"/>
          <w:szCs w:val="22"/>
        </w:rPr>
        <w:t xml:space="preserve"> funding agencies may require documentation beyond what is outlined under BFB G-28. Contact your department financial manager </w:t>
      </w:r>
      <w:r>
        <w:rPr>
          <w:sz w:val="22"/>
          <w:szCs w:val="22"/>
        </w:rPr>
        <w:t xml:space="preserve">or contracts and grants analyst for more information. </w:t>
      </w:r>
    </w:p>
    <w:sectPr w:rsidR="006E6E17" w:rsidRPr="00145B8F" w:rsidSect="0032553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5F25" w:rsidRDefault="00115F25">
      <w:r>
        <w:separator/>
      </w:r>
    </w:p>
  </w:endnote>
  <w:endnote w:type="continuationSeparator" w:id="0">
    <w:p w:rsidR="00115F25" w:rsidRDefault="00115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F25" w:rsidRPr="00080D53" w:rsidRDefault="00115F25" w:rsidP="00080D53">
    <w:pPr>
      <w:pStyle w:val="Footer"/>
      <w:jc w:val="right"/>
      <w:rPr>
        <w:sz w:val="18"/>
        <w:szCs w:val="18"/>
      </w:rPr>
    </w:pPr>
    <w:smartTag w:uri="urn:schemas-microsoft-com:office:smarttags" w:element="place">
      <w:smartTag w:uri="urn:schemas-microsoft-com:office:smarttags" w:element="PlaceType">
        <w:r w:rsidRPr="00080D53">
          <w:rPr>
            <w:sz w:val="18"/>
            <w:szCs w:val="18"/>
          </w:rPr>
          <w:t>College</w:t>
        </w:r>
      </w:smartTag>
      <w:r w:rsidRPr="00080D53">
        <w:rPr>
          <w:sz w:val="18"/>
          <w:szCs w:val="18"/>
        </w:rPr>
        <w:t xml:space="preserve"> of </w:t>
      </w:r>
      <w:smartTag w:uri="urn:schemas-microsoft-com:office:smarttags" w:element="PlaceName">
        <w:r w:rsidRPr="00080D53">
          <w:rPr>
            <w:sz w:val="18"/>
            <w:szCs w:val="18"/>
          </w:rPr>
          <w:t>Engineering</w:t>
        </w:r>
      </w:smartTag>
    </w:smartTag>
    <w:r w:rsidRPr="00080D53">
      <w:rPr>
        <w:sz w:val="18"/>
        <w:szCs w:val="18"/>
      </w:rPr>
      <w:t>, Dean’s Office</w:t>
    </w:r>
  </w:p>
  <w:p w:rsidR="00115F25" w:rsidRDefault="00325535" w:rsidP="00080D53">
    <w:pPr>
      <w:pStyle w:val="Footer"/>
      <w:jc w:val="right"/>
      <w:rPr>
        <w:sz w:val="18"/>
        <w:szCs w:val="18"/>
      </w:rPr>
    </w:pPr>
    <w:r>
      <w:rPr>
        <w:sz w:val="18"/>
        <w:szCs w:val="18"/>
      </w:rPr>
      <w:t>Travel Policy/Procedure Quick Guide</w:t>
    </w:r>
  </w:p>
  <w:p w:rsidR="00CA595F" w:rsidRDefault="00325535" w:rsidP="00080D53">
    <w:pPr>
      <w:pStyle w:val="Footer"/>
      <w:jc w:val="right"/>
    </w:pPr>
    <w:r>
      <w:rPr>
        <w:sz w:val="18"/>
        <w:szCs w:val="18"/>
      </w:rPr>
      <w:t>Revised 12/3</w:t>
    </w:r>
    <w:r w:rsidR="00CA595F">
      <w:rPr>
        <w:sz w:val="18"/>
        <w:szCs w:val="18"/>
      </w:rPr>
      <w:t>/1</w:t>
    </w:r>
    <w:r>
      <w:rPr>
        <w:sz w:val="18"/>
        <w:szCs w:val="18"/>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5F25" w:rsidRDefault="00115F25">
      <w:r>
        <w:separator/>
      </w:r>
    </w:p>
  </w:footnote>
  <w:footnote w:type="continuationSeparator" w:id="0">
    <w:p w:rsidR="00115F25" w:rsidRDefault="00115F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33D34"/>
    <w:multiLevelType w:val="hybridMultilevel"/>
    <w:tmpl w:val="8328FF54"/>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1" w15:restartNumberingAfterBreak="0">
    <w:nsid w:val="0E9219C9"/>
    <w:multiLevelType w:val="hybridMultilevel"/>
    <w:tmpl w:val="D4AE9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D7B79"/>
    <w:multiLevelType w:val="hybridMultilevel"/>
    <w:tmpl w:val="2516421C"/>
    <w:lvl w:ilvl="0" w:tplc="83561BEE">
      <w:start w:val="1"/>
      <w:numFmt w:val="decimal"/>
      <w:lvlText w:val="%1."/>
      <w:lvlJc w:val="left"/>
      <w:pPr>
        <w:tabs>
          <w:tab w:val="num" w:pos="1080"/>
        </w:tabs>
        <w:ind w:left="1224" w:hanging="1008"/>
      </w:pPr>
      <w:rPr>
        <w:rFonts w:hint="default"/>
        <w:b w:val="0"/>
      </w:rPr>
    </w:lvl>
    <w:lvl w:ilvl="1" w:tplc="E250BC36">
      <w:start w:val="1"/>
      <w:numFmt w:val="bullet"/>
      <w:lvlText w:val=""/>
      <w:lvlJc w:val="left"/>
      <w:pPr>
        <w:tabs>
          <w:tab w:val="num" w:pos="2448"/>
        </w:tabs>
        <w:ind w:left="2448" w:hanging="288"/>
      </w:pPr>
      <w:rPr>
        <w:rFonts w:ascii="Symbol" w:hAnsi="Symbol"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2D7D5DDB"/>
    <w:multiLevelType w:val="hybridMultilevel"/>
    <w:tmpl w:val="A4FA9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EA3B04"/>
    <w:multiLevelType w:val="multilevel"/>
    <w:tmpl w:val="A148CC82"/>
    <w:lvl w:ilvl="0">
      <w:start w:val="1"/>
      <w:numFmt w:val="decimal"/>
      <w:lvlText w:val="%1."/>
      <w:lvlJc w:val="left"/>
      <w:pPr>
        <w:tabs>
          <w:tab w:val="num" w:pos="1080"/>
        </w:tabs>
        <w:ind w:left="1296" w:hanging="108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5" w15:restartNumberingAfterBreak="0">
    <w:nsid w:val="458554CF"/>
    <w:multiLevelType w:val="hybridMultilevel"/>
    <w:tmpl w:val="99D4E0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6A02C84"/>
    <w:multiLevelType w:val="hybridMultilevel"/>
    <w:tmpl w:val="1148393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86D53C0"/>
    <w:multiLevelType w:val="multilevel"/>
    <w:tmpl w:val="3418ECB0"/>
    <w:lvl w:ilvl="0">
      <w:start w:val="1"/>
      <w:numFmt w:val="decimal"/>
      <w:lvlText w:val="%1."/>
      <w:lvlJc w:val="left"/>
      <w:pPr>
        <w:tabs>
          <w:tab w:val="num" w:pos="1800"/>
        </w:tabs>
        <w:ind w:left="1800" w:hanging="108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8" w15:restartNumberingAfterBreak="0">
    <w:nsid w:val="536D4796"/>
    <w:multiLevelType w:val="multilevel"/>
    <w:tmpl w:val="FA6A3868"/>
    <w:lvl w:ilvl="0">
      <w:start w:val="1"/>
      <w:numFmt w:val="decimal"/>
      <w:lvlText w:val="%1."/>
      <w:lvlJc w:val="left"/>
      <w:pPr>
        <w:tabs>
          <w:tab w:val="num" w:pos="1296"/>
        </w:tabs>
        <w:ind w:left="1080" w:hanging="864"/>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9" w15:restartNumberingAfterBreak="0">
    <w:nsid w:val="6A3711B5"/>
    <w:multiLevelType w:val="hybridMultilevel"/>
    <w:tmpl w:val="9306E1BC"/>
    <w:lvl w:ilvl="0" w:tplc="0409000F">
      <w:start w:val="1"/>
      <w:numFmt w:val="decimal"/>
      <w:lvlText w:val="%1."/>
      <w:lvlJc w:val="left"/>
      <w:pPr>
        <w:tabs>
          <w:tab w:val="num" w:pos="720"/>
        </w:tabs>
        <w:ind w:left="720" w:hanging="360"/>
      </w:pPr>
    </w:lvl>
    <w:lvl w:ilvl="1" w:tplc="E250BC36">
      <w:start w:val="1"/>
      <w:numFmt w:val="bullet"/>
      <w:lvlText w:val=""/>
      <w:lvlJc w:val="left"/>
      <w:pPr>
        <w:tabs>
          <w:tab w:val="num" w:pos="1368"/>
        </w:tabs>
        <w:ind w:left="1368" w:hanging="288"/>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DA7732A"/>
    <w:multiLevelType w:val="hybridMultilevel"/>
    <w:tmpl w:val="E72E6A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E312C90"/>
    <w:multiLevelType w:val="multilevel"/>
    <w:tmpl w:val="0CA2F5A0"/>
    <w:lvl w:ilvl="0">
      <w:start w:val="1"/>
      <w:numFmt w:val="decimal"/>
      <w:lvlText w:val="%1."/>
      <w:lvlJc w:val="left"/>
      <w:pPr>
        <w:tabs>
          <w:tab w:val="num" w:pos="1296"/>
        </w:tabs>
        <w:ind w:left="1296" w:hanging="108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12" w15:restartNumberingAfterBreak="0">
    <w:nsid w:val="73CF1987"/>
    <w:multiLevelType w:val="hybridMultilevel"/>
    <w:tmpl w:val="1FC402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43439ED"/>
    <w:multiLevelType w:val="multilevel"/>
    <w:tmpl w:val="6E98566A"/>
    <w:lvl w:ilvl="0">
      <w:start w:val="1"/>
      <w:numFmt w:val="decimal"/>
      <w:lvlText w:val="%1."/>
      <w:lvlJc w:val="left"/>
      <w:pPr>
        <w:tabs>
          <w:tab w:val="num" w:pos="1800"/>
        </w:tabs>
        <w:ind w:left="1800" w:hanging="1584"/>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14" w15:restartNumberingAfterBreak="0">
    <w:nsid w:val="76C651D4"/>
    <w:multiLevelType w:val="hybridMultilevel"/>
    <w:tmpl w:val="E9B68E34"/>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15" w15:restartNumberingAfterBreak="0">
    <w:nsid w:val="7FDA19D1"/>
    <w:multiLevelType w:val="multilevel"/>
    <w:tmpl w:val="960856FE"/>
    <w:lvl w:ilvl="0">
      <w:start w:val="1"/>
      <w:numFmt w:val="decimal"/>
      <w:lvlText w:val="%1."/>
      <w:lvlJc w:val="left"/>
      <w:pPr>
        <w:tabs>
          <w:tab w:val="num" w:pos="1800"/>
        </w:tabs>
        <w:ind w:left="1800" w:hanging="360"/>
      </w:p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num w:numId="1">
    <w:abstractNumId w:val="9"/>
  </w:num>
  <w:num w:numId="2">
    <w:abstractNumId w:val="10"/>
  </w:num>
  <w:num w:numId="3">
    <w:abstractNumId w:val="6"/>
  </w:num>
  <w:num w:numId="4">
    <w:abstractNumId w:val="12"/>
  </w:num>
  <w:num w:numId="5">
    <w:abstractNumId w:val="2"/>
  </w:num>
  <w:num w:numId="6">
    <w:abstractNumId w:val="15"/>
  </w:num>
  <w:num w:numId="7">
    <w:abstractNumId w:val="7"/>
  </w:num>
  <w:num w:numId="8">
    <w:abstractNumId w:val="13"/>
  </w:num>
  <w:num w:numId="9">
    <w:abstractNumId w:val="8"/>
  </w:num>
  <w:num w:numId="10">
    <w:abstractNumId w:val="11"/>
  </w:num>
  <w:num w:numId="11">
    <w:abstractNumId w:val="4"/>
  </w:num>
  <w:num w:numId="12">
    <w:abstractNumId w:val="14"/>
  </w:num>
  <w:num w:numId="13">
    <w:abstractNumId w:val="0"/>
  </w:num>
  <w:num w:numId="14">
    <w:abstractNumId w:val="1"/>
  </w:num>
  <w:num w:numId="15">
    <w:abstractNumId w:val="5"/>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02E"/>
    <w:rsid w:val="00000ADE"/>
    <w:rsid w:val="00001652"/>
    <w:rsid w:val="000025B5"/>
    <w:rsid w:val="0000298A"/>
    <w:rsid w:val="00007F12"/>
    <w:rsid w:val="0001024E"/>
    <w:rsid w:val="0001058B"/>
    <w:rsid w:val="00011397"/>
    <w:rsid w:val="00013778"/>
    <w:rsid w:val="0001696F"/>
    <w:rsid w:val="00016DA7"/>
    <w:rsid w:val="00017726"/>
    <w:rsid w:val="00017E5B"/>
    <w:rsid w:val="000209AA"/>
    <w:rsid w:val="00022D56"/>
    <w:rsid w:val="00023CB0"/>
    <w:rsid w:val="00027C4A"/>
    <w:rsid w:val="00030D92"/>
    <w:rsid w:val="00031673"/>
    <w:rsid w:val="000323DA"/>
    <w:rsid w:val="00034A16"/>
    <w:rsid w:val="00035354"/>
    <w:rsid w:val="00035371"/>
    <w:rsid w:val="00036232"/>
    <w:rsid w:val="00040465"/>
    <w:rsid w:val="00053F99"/>
    <w:rsid w:val="00054398"/>
    <w:rsid w:val="00055273"/>
    <w:rsid w:val="000577F9"/>
    <w:rsid w:val="00062AE6"/>
    <w:rsid w:val="00062F28"/>
    <w:rsid w:val="0006346C"/>
    <w:rsid w:val="000664A9"/>
    <w:rsid w:val="00067AB8"/>
    <w:rsid w:val="000703DC"/>
    <w:rsid w:val="000706B1"/>
    <w:rsid w:val="0007176D"/>
    <w:rsid w:val="0007451B"/>
    <w:rsid w:val="00075221"/>
    <w:rsid w:val="00076016"/>
    <w:rsid w:val="00076052"/>
    <w:rsid w:val="000775AD"/>
    <w:rsid w:val="0007784A"/>
    <w:rsid w:val="00077F56"/>
    <w:rsid w:val="000808CE"/>
    <w:rsid w:val="00080D53"/>
    <w:rsid w:val="0008155D"/>
    <w:rsid w:val="00081D87"/>
    <w:rsid w:val="000827A9"/>
    <w:rsid w:val="00082830"/>
    <w:rsid w:val="0008291D"/>
    <w:rsid w:val="00082B7E"/>
    <w:rsid w:val="00083B48"/>
    <w:rsid w:val="00084F1A"/>
    <w:rsid w:val="0008579E"/>
    <w:rsid w:val="00086961"/>
    <w:rsid w:val="00086FD9"/>
    <w:rsid w:val="00091F1F"/>
    <w:rsid w:val="0009442D"/>
    <w:rsid w:val="0009664C"/>
    <w:rsid w:val="000A11F9"/>
    <w:rsid w:val="000A123B"/>
    <w:rsid w:val="000A2C46"/>
    <w:rsid w:val="000A43E9"/>
    <w:rsid w:val="000A5021"/>
    <w:rsid w:val="000A70BD"/>
    <w:rsid w:val="000A7D7E"/>
    <w:rsid w:val="000B36AD"/>
    <w:rsid w:val="000B4D5C"/>
    <w:rsid w:val="000B50D0"/>
    <w:rsid w:val="000B5F3A"/>
    <w:rsid w:val="000B6645"/>
    <w:rsid w:val="000B6E5F"/>
    <w:rsid w:val="000C0A1E"/>
    <w:rsid w:val="000C0F76"/>
    <w:rsid w:val="000C2471"/>
    <w:rsid w:val="000C6B5E"/>
    <w:rsid w:val="000D46CB"/>
    <w:rsid w:val="000D5042"/>
    <w:rsid w:val="000E09F4"/>
    <w:rsid w:val="000E1012"/>
    <w:rsid w:val="000E1146"/>
    <w:rsid w:val="000E1B05"/>
    <w:rsid w:val="000E20A3"/>
    <w:rsid w:val="000E297E"/>
    <w:rsid w:val="000E617B"/>
    <w:rsid w:val="000E6E45"/>
    <w:rsid w:val="000F1172"/>
    <w:rsid w:val="000F3573"/>
    <w:rsid w:val="000F4681"/>
    <w:rsid w:val="000F498B"/>
    <w:rsid w:val="000F4FDA"/>
    <w:rsid w:val="000F502E"/>
    <w:rsid w:val="000F5980"/>
    <w:rsid w:val="000F5E55"/>
    <w:rsid w:val="0010199E"/>
    <w:rsid w:val="00102428"/>
    <w:rsid w:val="00102A12"/>
    <w:rsid w:val="00105AD5"/>
    <w:rsid w:val="00111265"/>
    <w:rsid w:val="001115E8"/>
    <w:rsid w:val="00113690"/>
    <w:rsid w:val="00115F25"/>
    <w:rsid w:val="00115FE4"/>
    <w:rsid w:val="0011740B"/>
    <w:rsid w:val="00117CB8"/>
    <w:rsid w:val="0012097E"/>
    <w:rsid w:val="00124040"/>
    <w:rsid w:val="001278B2"/>
    <w:rsid w:val="00127A6C"/>
    <w:rsid w:val="00130436"/>
    <w:rsid w:val="001310F1"/>
    <w:rsid w:val="00131301"/>
    <w:rsid w:val="00133AD5"/>
    <w:rsid w:val="00134A89"/>
    <w:rsid w:val="00135E4F"/>
    <w:rsid w:val="00136F73"/>
    <w:rsid w:val="001376B4"/>
    <w:rsid w:val="00145B8F"/>
    <w:rsid w:val="00146664"/>
    <w:rsid w:val="00146C9F"/>
    <w:rsid w:val="00151408"/>
    <w:rsid w:val="001519AA"/>
    <w:rsid w:val="00152A69"/>
    <w:rsid w:val="00154643"/>
    <w:rsid w:val="00154938"/>
    <w:rsid w:val="001577F8"/>
    <w:rsid w:val="00160E2E"/>
    <w:rsid w:val="001633F9"/>
    <w:rsid w:val="001635ED"/>
    <w:rsid w:val="00163B8B"/>
    <w:rsid w:val="00166CA9"/>
    <w:rsid w:val="00166E52"/>
    <w:rsid w:val="0016780F"/>
    <w:rsid w:val="001719A5"/>
    <w:rsid w:val="00171DA0"/>
    <w:rsid w:val="0017400D"/>
    <w:rsid w:val="00175F93"/>
    <w:rsid w:val="00180106"/>
    <w:rsid w:val="00184692"/>
    <w:rsid w:val="001848DD"/>
    <w:rsid w:val="00184B06"/>
    <w:rsid w:val="0018730D"/>
    <w:rsid w:val="001906B6"/>
    <w:rsid w:val="0019615E"/>
    <w:rsid w:val="00196F8C"/>
    <w:rsid w:val="001A737A"/>
    <w:rsid w:val="001B0FE1"/>
    <w:rsid w:val="001B2DBE"/>
    <w:rsid w:val="001B5D7F"/>
    <w:rsid w:val="001C0E05"/>
    <w:rsid w:val="001C5537"/>
    <w:rsid w:val="001C6E1F"/>
    <w:rsid w:val="001C72DF"/>
    <w:rsid w:val="001C7A32"/>
    <w:rsid w:val="001D3D3E"/>
    <w:rsid w:val="001D46A1"/>
    <w:rsid w:val="001D5D5B"/>
    <w:rsid w:val="001D65CF"/>
    <w:rsid w:val="001E0A0F"/>
    <w:rsid w:val="001E176A"/>
    <w:rsid w:val="001E2AF6"/>
    <w:rsid w:val="001E387E"/>
    <w:rsid w:val="001E709D"/>
    <w:rsid w:val="001E7119"/>
    <w:rsid w:val="001E7E4D"/>
    <w:rsid w:val="001F0CCD"/>
    <w:rsid w:val="001F1CB2"/>
    <w:rsid w:val="002045C3"/>
    <w:rsid w:val="0020524C"/>
    <w:rsid w:val="0020677C"/>
    <w:rsid w:val="0020780F"/>
    <w:rsid w:val="002103B6"/>
    <w:rsid w:val="00212127"/>
    <w:rsid w:val="002146CB"/>
    <w:rsid w:val="0022052B"/>
    <w:rsid w:val="00221C01"/>
    <w:rsid w:val="00223436"/>
    <w:rsid w:val="002274B9"/>
    <w:rsid w:val="00230EF8"/>
    <w:rsid w:val="00231041"/>
    <w:rsid w:val="00232602"/>
    <w:rsid w:val="00240427"/>
    <w:rsid w:val="00242018"/>
    <w:rsid w:val="0024397B"/>
    <w:rsid w:val="002454BF"/>
    <w:rsid w:val="002459A9"/>
    <w:rsid w:val="00245DB5"/>
    <w:rsid w:val="0024796F"/>
    <w:rsid w:val="00247FCF"/>
    <w:rsid w:val="00252AFF"/>
    <w:rsid w:val="00252C6E"/>
    <w:rsid w:val="002539EE"/>
    <w:rsid w:val="00256DEA"/>
    <w:rsid w:val="00257D8F"/>
    <w:rsid w:val="00260368"/>
    <w:rsid w:val="00267E90"/>
    <w:rsid w:val="00270174"/>
    <w:rsid w:val="00270641"/>
    <w:rsid w:val="002712BD"/>
    <w:rsid w:val="00271F7B"/>
    <w:rsid w:val="00272116"/>
    <w:rsid w:val="00272977"/>
    <w:rsid w:val="002752E4"/>
    <w:rsid w:val="0028001D"/>
    <w:rsid w:val="00280582"/>
    <w:rsid w:val="00287943"/>
    <w:rsid w:val="002915D1"/>
    <w:rsid w:val="0029307B"/>
    <w:rsid w:val="002949C1"/>
    <w:rsid w:val="00294F11"/>
    <w:rsid w:val="00295012"/>
    <w:rsid w:val="002956C3"/>
    <w:rsid w:val="00295C5A"/>
    <w:rsid w:val="00296AEA"/>
    <w:rsid w:val="002973DD"/>
    <w:rsid w:val="00297BE7"/>
    <w:rsid w:val="00297E92"/>
    <w:rsid w:val="002A0302"/>
    <w:rsid w:val="002A20CE"/>
    <w:rsid w:val="002A2E07"/>
    <w:rsid w:val="002A302D"/>
    <w:rsid w:val="002A6A9A"/>
    <w:rsid w:val="002B07FC"/>
    <w:rsid w:val="002B0A5A"/>
    <w:rsid w:val="002B2984"/>
    <w:rsid w:val="002B308D"/>
    <w:rsid w:val="002B5B19"/>
    <w:rsid w:val="002B66C1"/>
    <w:rsid w:val="002B725F"/>
    <w:rsid w:val="002B7B34"/>
    <w:rsid w:val="002B7F7E"/>
    <w:rsid w:val="002C1B80"/>
    <w:rsid w:val="002C4095"/>
    <w:rsid w:val="002C55BF"/>
    <w:rsid w:val="002C6404"/>
    <w:rsid w:val="002D4340"/>
    <w:rsid w:val="002E2B23"/>
    <w:rsid w:val="002E4AAF"/>
    <w:rsid w:val="002E5131"/>
    <w:rsid w:val="002E73E3"/>
    <w:rsid w:val="002F2D38"/>
    <w:rsid w:val="002F3B15"/>
    <w:rsid w:val="002F3E05"/>
    <w:rsid w:val="002F438E"/>
    <w:rsid w:val="002F4BC5"/>
    <w:rsid w:val="002F5CD7"/>
    <w:rsid w:val="002F7A9E"/>
    <w:rsid w:val="002F7B56"/>
    <w:rsid w:val="003029FC"/>
    <w:rsid w:val="00304C2D"/>
    <w:rsid w:val="00313E1C"/>
    <w:rsid w:val="00314C46"/>
    <w:rsid w:val="0031501D"/>
    <w:rsid w:val="0031621C"/>
    <w:rsid w:val="00316B29"/>
    <w:rsid w:val="00321647"/>
    <w:rsid w:val="00322999"/>
    <w:rsid w:val="00325535"/>
    <w:rsid w:val="003276DA"/>
    <w:rsid w:val="00331264"/>
    <w:rsid w:val="003341A5"/>
    <w:rsid w:val="00334FF3"/>
    <w:rsid w:val="00336320"/>
    <w:rsid w:val="003375B1"/>
    <w:rsid w:val="003377D1"/>
    <w:rsid w:val="0034044E"/>
    <w:rsid w:val="003422A6"/>
    <w:rsid w:val="003426DE"/>
    <w:rsid w:val="0034341C"/>
    <w:rsid w:val="003434B3"/>
    <w:rsid w:val="00343A59"/>
    <w:rsid w:val="003454AF"/>
    <w:rsid w:val="003455E9"/>
    <w:rsid w:val="00345F0D"/>
    <w:rsid w:val="0035137B"/>
    <w:rsid w:val="00351722"/>
    <w:rsid w:val="0035400D"/>
    <w:rsid w:val="0036048A"/>
    <w:rsid w:val="00361A9C"/>
    <w:rsid w:val="003642C8"/>
    <w:rsid w:val="0036657B"/>
    <w:rsid w:val="0037212D"/>
    <w:rsid w:val="003747CA"/>
    <w:rsid w:val="0037556E"/>
    <w:rsid w:val="00375AB5"/>
    <w:rsid w:val="003762D9"/>
    <w:rsid w:val="00377B28"/>
    <w:rsid w:val="00381A3E"/>
    <w:rsid w:val="00382459"/>
    <w:rsid w:val="00384CC1"/>
    <w:rsid w:val="0038506F"/>
    <w:rsid w:val="003865BC"/>
    <w:rsid w:val="003872CA"/>
    <w:rsid w:val="003904B7"/>
    <w:rsid w:val="0039158A"/>
    <w:rsid w:val="00391ECD"/>
    <w:rsid w:val="00396CBF"/>
    <w:rsid w:val="00397E57"/>
    <w:rsid w:val="003A1405"/>
    <w:rsid w:val="003A1F5E"/>
    <w:rsid w:val="003A43C5"/>
    <w:rsid w:val="003A4667"/>
    <w:rsid w:val="003A5FA0"/>
    <w:rsid w:val="003A76F0"/>
    <w:rsid w:val="003B0A81"/>
    <w:rsid w:val="003B46FA"/>
    <w:rsid w:val="003B7737"/>
    <w:rsid w:val="003C1FE8"/>
    <w:rsid w:val="003C2D5A"/>
    <w:rsid w:val="003C5586"/>
    <w:rsid w:val="003C5A59"/>
    <w:rsid w:val="003D01C6"/>
    <w:rsid w:val="003D091F"/>
    <w:rsid w:val="003D0EDD"/>
    <w:rsid w:val="003D16E0"/>
    <w:rsid w:val="003E0476"/>
    <w:rsid w:val="003E3176"/>
    <w:rsid w:val="003E37AD"/>
    <w:rsid w:val="003E548A"/>
    <w:rsid w:val="003F06D1"/>
    <w:rsid w:val="003F24E0"/>
    <w:rsid w:val="003F2A0C"/>
    <w:rsid w:val="003F3545"/>
    <w:rsid w:val="003F437D"/>
    <w:rsid w:val="003F45D0"/>
    <w:rsid w:val="003F538F"/>
    <w:rsid w:val="003F6310"/>
    <w:rsid w:val="003F78F3"/>
    <w:rsid w:val="003F7950"/>
    <w:rsid w:val="0040029D"/>
    <w:rsid w:val="00401E3C"/>
    <w:rsid w:val="00403A95"/>
    <w:rsid w:val="004156BD"/>
    <w:rsid w:val="0041703A"/>
    <w:rsid w:val="0041742B"/>
    <w:rsid w:val="00420417"/>
    <w:rsid w:val="004206E8"/>
    <w:rsid w:val="00421FBA"/>
    <w:rsid w:val="00423DFC"/>
    <w:rsid w:val="00423F0A"/>
    <w:rsid w:val="00425AA6"/>
    <w:rsid w:val="004266C2"/>
    <w:rsid w:val="00430365"/>
    <w:rsid w:val="00430425"/>
    <w:rsid w:val="00430FC7"/>
    <w:rsid w:val="00431FD1"/>
    <w:rsid w:val="00432319"/>
    <w:rsid w:val="00432C14"/>
    <w:rsid w:val="00432ECE"/>
    <w:rsid w:val="004347C6"/>
    <w:rsid w:val="00437F7A"/>
    <w:rsid w:val="0044306C"/>
    <w:rsid w:val="00443D60"/>
    <w:rsid w:val="00446D04"/>
    <w:rsid w:val="0044783A"/>
    <w:rsid w:val="004535E5"/>
    <w:rsid w:val="0045599C"/>
    <w:rsid w:val="00457304"/>
    <w:rsid w:val="00457FC2"/>
    <w:rsid w:val="00464AE5"/>
    <w:rsid w:val="00465337"/>
    <w:rsid w:val="004667D3"/>
    <w:rsid w:val="0046785B"/>
    <w:rsid w:val="00467D75"/>
    <w:rsid w:val="00470311"/>
    <w:rsid w:val="00470C33"/>
    <w:rsid w:val="00470E79"/>
    <w:rsid w:val="00471119"/>
    <w:rsid w:val="004719E3"/>
    <w:rsid w:val="004729BA"/>
    <w:rsid w:val="00473648"/>
    <w:rsid w:val="00473A05"/>
    <w:rsid w:val="00473D0A"/>
    <w:rsid w:val="00473EBA"/>
    <w:rsid w:val="00475376"/>
    <w:rsid w:val="004758B2"/>
    <w:rsid w:val="00475B49"/>
    <w:rsid w:val="00477D41"/>
    <w:rsid w:val="0048225E"/>
    <w:rsid w:val="004904B8"/>
    <w:rsid w:val="0049377F"/>
    <w:rsid w:val="004957B9"/>
    <w:rsid w:val="00495BCA"/>
    <w:rsid w:val="004A054B"/>
    <w:rsid w:val="004A0E5C"/>
    <w:rsid w:val="004A191D"/>
    <w:rsid w:val="004A5236"/>
    <w:rsid w:val="004A6C5A"/>
    <w:rsid w:val="004A71D0"/>
    <w:rsid w:val="004B4C51"/>
    <w:rsid w:val="004B6544"/>
    <w:rsid w:val="004B66E9"/>
    <w:rsid w:val="004B7083"/>
    <w:rsid w:val="004C4646"/>
    <w:rsid w:val="004C46B9"/>
    <w:rsid w:val="004C4D58"/>
    <w:rsid w:val="004C5565"/>
    <w:rsid w:val="004C5DD2"/>
    <w:rsid w:val="004D1F13"/>
    <w:rsid w:val="004D204C"/>
    <w:rsid w:val="004D2106"/>
    <w:rsid w:val="004D2398"/>
    <w:rsid w:val="004D33A6"/>
    <w:rsid w:val="004D3EF8"/>
    <w:rsid w:val="004E1F72"/>
    <w:rsid w:val="004E48D1"/>
    <w:rsid w:val="004E66C4"/>
    <w:rsid w:val="004E7AC2"/>
    <w:rsid w:val="004F04F0"/>
    <w:rsid w:val="004F0B31"/>
    <w:rsid w:val="004F35F2"/>
    <w:rsid w:val="004F4840"/>
    <w:rsid w:val="004F6183"/>
    <w:rsid w:val="004F6699"/>
    <w:rsid w:val="004F72C4"/>
    <w:rsid w:val="005015D6"/>
    <w:rsid w:val="0050190F"/>
    <w:rsid w:val="00505AEA"/>
    <w:rsid w:val="00506373"/>
    <w:rsid w:val="005063D9"/>
    <w:rsid w:val="0050778B"/>
    <w:rsid w:val="00510595"/>
    <w:rsid w:val="005117D3"/>
    <w:rsid w:val="00512DA9"/>
    <w:rsid w:val="00513343"/>
    <w:rsid w:val="00513664"/>
    <w:rsid w:val="00514596"/>
    <w:rsid w:val="005154FB"/>
    <w:rsid w:val="00521169"/>
    <w:rsid w:val="005231F3"/>
    <w:rsid w:val="00524063"/>
    <w:rsid w:val="0052702B"/>
    <w:rsid w:val="005300F0"/>
    <w:rsid w:val="005308E5"/>
    <w:rsid w:val="00530E9B"/>
    <w:rsid w:val="005318CD"/>
    <w:rsid w:val="005319D8"/>
    <w:rsid w:val="00531C35"/>
    <w:rsid w:val="005333E0"/>
    <w:rsid w:val="00535207"/>
    <w:rsid w:val="00536F3E"/>
    <w:rsid w:val="00543494"/>
    <w:rsid w:val="00543AD7"/>
    <w:rsid w:val="00543D10"/>
    <w:rsid w:val="00543D48"/>
    <w:rsid w:val="00545F25"/>
    <w:rsid w:val="00546585"/>
    <w:rsid w:val="00547248"/>
    <w:rsid w:val="00547D33"/>
    <w:rsid w:val="00551D4D"/>
    <w:rsid w:val="00554D03"/>
    <w:rsid w:val="005629F6"/>
    <w:rsid w:val="005636A8"/>
    <w:rsid w:val="00564CBF"/>
    <w:rsid w:val="00567CF5"/>
    <w:rsid w:val="00567E48"/>
    <w:rsid w:val="00570E76"/>
    <w:rsid w:val="00572155"/>
    <w:rsid w:val="00573874"/>
    <w:rsid w:val="00575794"/>
    <w:rsid w:val="00575B7C"/>
    <w:rsid w:val="005764A7"/>
    <w:rsid w:val="00577DE1"/>
    <w:rsid w:val="0058004A"/>
    <w:rsid w:val="0058079D"/>
    <w:rsid w:val="005828E5"/>
    <w:rsid w:val="00584AB6"/>
    <w:rsid w:val="0058567D"/>
    <w:rsid w:val="005858B4"/>
    <w:rsid w:val="00586F24"/>
    <w:rsid w:val="00590D2F"/>
    <w:rsid w:val="00591446"/>
    <w:rsid w:val="00591605"/>
    <w:rsid w:val="00593103"/>
    <w:rsid w:val="00594540"/>
    <w:rsid w:val="00595B3F"/>
    <w:rsid w:val="00596740"/>
    <w:rsid w:val="005A0C8B"/>
    <w:rsid w:val="005A1B3B"/>
    <w:rsid w:val="005A1BB6"/>
    <w:rsid w:val="005A40B0"/>
    <w:rsid w:val="005A4D1F"/>
    <w:rsid w:val="005A7C4B"/>
    <w:rsid w:val="005B1BE6"/>
    <w:rsid w:val="005B4D42"/>
    <w:rsid w:val="005B722C"/>
    <w:rsid w:val="005C4FE0"/>
    <w:rsid w:val="005D1464"/>
    <w:rsid w:val="005D4AB3"/>
    <w:rsid w:val="005D683E"/>
    <w:rsid w:val="005D6F94"/>
    <w:rsid w:val="005E143A"/>
    <w:rsid w:val="005E292D"/>
    <w:rsid w:val="005E3A33"/>
    <w:rsid w:val="005E4855"/>
    <w:rsid w:val="005E4982"/>
    <w:rsid w:val="005E5394"/>
    <w:rsid w:val="005E75C0"/>
    <w:rsid w:val="005E7789"/>
    <w:rsid w:val="005F0EB7"/>
    <w:rsid w:val="005F2D14"/>
    <w:rsid w:val="005F566C"/>
    <w:rsid w:val="005F6AD5"/>
    <w:rsid w:val="005F73E6"/>
    <w:rsid w:val="00600622"/>
    <w:rsid w:val="006009B6"/>
    <w:rsid w:val="00600AC3"/>
    <w:rsid w:val="00600FF3"/>
    <w:rsid w:val="006028E2"/>
    <w:rsid w:val="00603239"/>
    <w:rsid w:val="00604F73"/>
    <w:rsid w:val="00607945"/>
    <w:rsid w:val="00610202"/>
    <w:rsid w:val="006122BC"/>
    <w:rsid w:val="0061274A"/>
    <w:rsid w:val="00613A66"/>
    <w:rsid w:val="00615792"/>
    <w:rsid w:val="006159DC"/>
    <w:rsid w:val="00616BCC"/>
    <w:rsid w:val="00621350"/>
    <w:rsid w:val="00623686"/>
    <w:rsid w:val="0062457D"/>
    <w:rsid w:val="00630FE6"/>
    <w:rsid w:val="006479B6"/>
    <w:rsid w:val="006539E0"/>
    <w:rsid w:val="00653D92"/>
    <w:rsid w:val="006553A4"/>
    <w:rsid w:val="006579BA"/>
    <w:rsid w:val="0066172E"/>
    <w:rsid w:val="00664F4A"/>
    <w:rsid w:val="00664FCD"/>
    <w:rsid w:val="006665DD"/>
    <w:rsid w:val="0066668B"/>
    <w:rsid w:val="00666F43"/>
    <w:rsid w:val="006719D2"/>
    <w:rsid w:val="00677EBF"/>
    <w:rsid w:val="00680A03"/>
    <w:rsid w:val="00684ABE"/>
    <w:rsid w:val="00686AF5"/>
    <w:rsid w:val="00690998"/>
    <w:rsid w:val="00690C9F"/>
    <w:rsid w:val="0069143D"/>
    <w:rsid w:val="0069213C"/>
    <w:rsid w:val="00692ED2"/>
    <w:rsid w:val="00693031"/>
    <w:rsid w:val="00697615"/>
    <w:rsid w:val="006A2DFC"/>
    <w:rsid w:val="006A510D"/>
    <w:rsid w:val="006A5E4A"/>
    <w:rsid w:val="006A61C9"/>
    <w:rsid w:val="006A79B8"/>
    <w:rsid w:val="006B0552"/>
    <w:rsid w:val="006B20B0"/>
    <w:rsid w:val="006B2E96"/>
    <w:rsid w:val="006B3989"/>
    <w:rsid w:val="006B54A0"/>
    <w:rsid w:val="006B7178"/>
    <w:rsid w:val="006B7B96"/>
    <w:rsid w:val="006C2066"/>
    <w:rsid w:val="006D0868"/>
    <w:rsid w:val="006D20CB"/>
    <w:rsid w:val="006D2A63"/>
    <w:rsid w:val="006D4929"/>
    <w:rsid w:val="006D5854"/>
    <w:rsid w:val="006D6B59"/>
    <w:rsid w:val="006D77AB"/>
    <w:rsid w:val="006E00F4"/>
    <w:rsid w:val="006E0A16"/>
    <w:rsid w:val="006E0BA1"/>
    <w:rsid w:val="006E2E8B"/>
    <w:rsid w:val="006E6E17"/>
    <w:rsid w:val="006E7286"/>
    <w:rsid w:val="006F2126"/>
    <w:rsid w:val="006F35FD"/>
    <w:rsid w:val="006F41FC"/>
    <w:rsid w:val="006F6CC3"/>
    <w:rsid w:val="007026C5"/>
    <w:rsid w:val="00703D13"/>
    <w:rsid w:val="007071E4"/>
    <w:rsid w:val="00710146"/>
    <w:rsid w:val="00711E53"/>
    <w:rsid w:val="00713C8E"/>
    <w:rsid w:val="0071516F"/>
    <w:rsid w:val="00715788"/>
    <w:rsid w:val="007178B5"/>
    <w:rsid w:val="0072186F"/>
    <w:rsid w:val="0072294E"/>
    <w:rsid w:val="00725F5B"/>
    <w:rsid w:val="00725FBC"/>
    <w:rsid w:val="00726D81"/>
    <w:rsid w:val="00727D0B"/>
    <w:rsid w:val="00731CA7"/>
    <w:rsid w:val="007327B6"/>
    <w:rsid w:val="00735BBB"/>
    <w:rsid w:val="00736103"/>
    <w:rsid w:val="00737ACC"/>
    <w:rsid w:val="00737C57"/>
    <w:rsid w:val="00744405"/>
    <w:rsid w:val="00744C25"/>
    <w:rsid w:val="00745973"/>
    <w:rsid w:val="007477A4"/>
    <w:rsid w:val="00747BE7"/>
    <w:rsid w:val="0075165C"/>
    <w:rsid w:val="00754E6C"/>
    <w:rsid w:val="0076226F"/>
    <w:rsid w:val="00762D32"/>
    <w:rsid w:val="00763720"/>
    <w:rsid w:val="007639A3"/>
    <w:rsid w:val="00765DEF"/>
    <w:rsid w:val="00766E82"/>
    <w:rsid w:val="0076724C"/>
    <w:rsid w:val="00774153"/>
    <w:rsid w:val="00774840"/>
    <w:rsid w:val="00774BF2"/>
    <w:rsid w:val="007808C2"/>
    <w:rsid w:val="00781B94"/>
    <w:rsid w:val="007820C6"/>
    <w:rsid w:val="007825D0"/>
    <w:rsid w:val="00782EAA"/>
    <w:rsid w:val="007835B9"/>
    <w:rsid w:val="007843D6"/>
    <w:rsid w:val="00784E38"/>
    <w:rsid w:val="00785B6F"/>
    <w:rsid w:val="00787586"/>
    <w:rsid w:val="00790700"/>
    <w:rsid w:val="00793145"/>
    <w:rsid w:val="007935A3"/>
    <w:rsid w:val="00796810"/>
    <w:rsid w:val="00797718"/>
    <w:rsid w:val="007A0786"/>
    <w:rsid w:val="007A5792"/>
    <w:rsid w:val="007B06E4"/>
    <w:rsid w:val="007B115F"/>
    <w:rsid w:val="007B5866"/>
    <w:rsid w:val="007C01FC"/>
    <w:rsid w:val="007C2706"/>
    <w:rsid w:val="007C51FA"/>
    <w:rsid w:val="007C6B19"/>
    <w:rsid w:val="007D3E19"/>
    <w:rsid w:val="007D513A"/>
    <w:rsid w:val="007D577A"/>
    <w:rsid w:val="007E19E7"/>
    <w:rsid w:val="007E29B3"/>
    <w:rsid w:val="007E3D56"/>
    <w:rsid w:val="007E3DA7"/>
    <w:rsid w:val="007E6395"/>
    <w:rsid w:val="007E663B"/>
    <w:rsid w:val="007F1144"/>
    <w:rsid w:val="007F252C"/>
    <w:rsid w:val="0080108A"/>
    <w:rsid w:val="008011E9"/>
    <w:rsid w:val="00803FD1"/>
    <w:rsid w:val="00804EF9"/>
    <w:rsid w:val="008070B9"/>
    <w:rsid w:val="008076E6"/>
    <w:rsid w:val="00810768"/>
    <w:rsid w:val="00812F1D"/>
    <w:rsid w:val="00813DBA"/>
    <w:rsid w:val="008152C8"/>
    <w:rsid w:val="008164D4"/>
    <w:rsid w:val="00816E77"/>
    <w:rsid w:val="008174F0"/>
    <w:rsid w:val="00817768"/>
    <w:rsid w:val="00820B82"/>
    <w:rsid w:val="00822108"/>
    <w:rsid w:val="008234FF"/>
    <w:rsid w:val="0082573F"/>
    <w:rsid w:val="00827774"/>
    <w:rsid w:val="00827951"/>
    <w:rsid w:val="008279F3"/>
    <w:rsid w:val="00831888"/>
    <w:rsid w:val="00831B8E"/>
    <w:rsid w:val="00833F82"/>
    <w:rsid w:val="008344CF"/>
    <w:rsid w:val="008347D8"/>
    <w:rsid w:val="00834DA3"/>
    <w:rsid w:val="00835320"/>
    <w:rsid w:val="00835867"/>
    <w:rsid w:val="00835F89"/>
    <w:rsid w:val="00840699"/>
    <w:rsid w:val="00840D15"/>
    <w:rsid w:val="008423BF"/>
    <w:rsid w:val="00847975"/>
    <w:rsid w:val="0085097A"/>
    <w:rsid w:val="00851247"/>
    <w:rsid w:val="00852843"/>
    <w:rsid w:val="00852DBD"/>
    <w:rsid w:val="00853E05"/>
    <w:rsid w:val="00856DDB"/>
    <w:rsid w:val="00857AA6"/>
    <w:rsid w:val="00860E85"/>
    <w:rsid w:val="008619F9"/>
    <w:rsid w:val="00861F4E"/>
    <w:rsid w:val="008640B9"/>
    <w:rsid w:val="00865926"/>
    <w:rsid w:val="00866C21"/>
    <w:rsid w:val="0087059A"/>
    <w:rsid w:val="00872CB4"/>
    <w:rsid w:val="00873D58"/>
    <w:rsid w:val="00876584"/>
    <w:rsid w:val="00876A4A"/>
    <w:rsid w:val="008775FA"/>
    <w:rsid w:val="00883689"/>
    <w:rsid w:val="008837D9"/>
    <w:rsid w:val="00884AD2"/>
    <w:rsid w:val="00884D16"/>
    <w:rsid w:val="00886AF3"/>
    <w:rsid w:val="00887AFA"/>
    <w:rsid w:val="00890737"/>
    <w:rsid w:val="00891DCE"/>
    <w:rsid w:val="00891FC5"/>
    <w:rsid w:val="00893F64"/>
    <w:rsid w:val="0089640E"/>
    <w:rsid w:val="008A276D"/>
    <w:rsid w:val="008A3004"/>
    <w:rsid w:val="008A3409"/>
    <w:rsid w:val="008A50AE"/>
    <w:rsid w:val="008A57DF"/>
    <w:rsid w:val="008A66C6"/>
    <w:rsid w:val="008B11CB"/>
    <w:rsid w:val="008B1C75"/>
    <w:rsid w:val="008B1F8F"/>
    <w:rsid w:val="008B36E8"/>
    <w:rsid w:val="008B4CF8"/>
    <w:rsid w:val="008B50DA"/>
    <w:rsid w:val="008B7560"/>
    <w:rsid w:val="008B7726"/>
    <w:rsid w:val="008C0C72"/>
    <w:rsid w:val="008C1576"/>
    <w:rsid w:val="008C378E"/>
    <w:rsid w:val="008C4373"/>
    <w:rsid w:val="008C4AE7"/>
    <w:rsid w:val="008C5EA9"/>
    <w:rsid w:val="008C73F0"/>
    <w:rsid w:val="008D0A7C"/>
    <w:rsid w:val="008D1CEF"/>
    <w:rsid w:val="008D1F80"/>
    <w:rsid w:val="008D4F9E"/>
    <w:rsid w:val="008D5DCB"/>
    <w:rsid w:val="008E7C61"/>
    <w:rsid w:val="008F3734"/>
    <w:rsid w:val="008F4F65"/>
    <w:rsid w:val="008F6848"/>
    <w:rsid w:val="008F740F"/>
    <w:rsid w:val="00901671"/>
    <w:rsid w:val="00904168"/>
    <w:rsid w:val="00904BCC"/>
    <w:rsid w:val="009056A1"/>
    <w:rsid w:val="00907483"/>
    <w:rsid w:val="00910297"/>
    <w:rsid w:val="00911EDC"/>
    <w:rsid w:val="00911FDB"/>
    <w:rsid w:val="00914A4D"/>
    <w:rsid w:val="00915792"/>
    <w:rsid w:val="0091583F"/>
    <w:rsid w:val="0091662F"/>
    <w:rsid w:val="00917329"/>
    <w:rsid w:val="009238CC"/>
    <w:rsid w:val="00926B32"/>
    <w:rsid w:val="00930E6A"/>
    <w:rsid w:val="009328A8"/>
    <w:rsid w:val="00934241"/>
    <w:rsid w:val="009349DA"/>
    <w:rsid w:val="009359C0"/>
    <w:rsid w:val="00940767"/>
    <w:rsid w:val="009418F5"/>
    <w:rsid w:val="00941E86"/>
    <w:rsid w:val="00941E87"/>
    <w:rsid w:val="009456B9"/>
    <w:rsid w:val="0094710F"/>
    <w:rsid w:val="00951361"/>
    <w:rsid w:val="00952F76"/>
    <w:rsid w:val="00954532"/>
    <w:rsid w:val="009547FB"/>
    <w:rsid w:val="009552EC"/>
    <w:rsid w:val="0095637D"/>
    <w:rsid w:val="00956CAE"/>
    <w:rsid w:val="00960714"/>
    <w:rsid w:val="00962918"/>
    <w:rsid w:val="00963261"/>
    <w:rsid w:val="00964552"/>
    <w:rsid w:val="00965BD6"/>
    <w:rsid w:val="00971FA7"/>
    <w:rsid w:val="009735C4"/>
    <w:rsid w:val="00975D66"/>
    <w:rsid w:val="00980276"/>
    <w:rsid w:val="009832F1"/>
    <w:rsid w:val="00986190"/>
    <w:rsid w:val="009868EF"/>
    <w:rsid w:val="0099440F"/>
    <w:rsid w:val="009A0F2A"/>
    <w:rsid w:val="009A66C1"/>
    <w:rsid w:val="009B2455"/>
    <w:rsid w:val="009B5A61"/>
    <w:rsid w:val="009B5B52"/>
    <w:rsid w:val="009B5B55"/>
    <w:rsid w:val="009B626B"/>
    <w:rsid w:val="009B6D29"/>
    <w:rsid w:val="009D1994"/>
    <w:rsid w:val="009D357A"/>
    <w:rsid w:val="009D3F17"/>
    <w:rsid w:val="009D5B8D"/>
    <w:rsid w:val="009D62C5"/>
    <w:rsid w:val="009D63E4"/>
    <w:rsid w:val="009D6701"/>
    <w:rsid w:val="009E2175"/>
    <w:rsid w:val="009E5234"/>
    <w:rsid w:val="009E5237"/>
    <w:rsid w:val="009F1798"/>
    <w:rsid w:val="009F755C"/>
    <w:rsid w:val="00A00DDD"/>
    <w:rsid w:val="00A039AB"/>
    <w:rsid w:val="00A03F6E"/>
    <w:rsid w:val="00A04937"/>
    <w:rsid w:val="00A04F4A"/>
    <w:rsid w:val="00A075B4"/>
    <w:rsid w:val="00A10B11"/>
    <w:rsid w:val="00A11FBE"/>
    <w:rsid w:val="00A1475E"/>
    <w:rsid w:val="00A15A38"/>
    <w:rsid w:val="00A15B53"/>
    <w:rsid w:val="00A167D3"/>
    <w:rsid w:val="00A20A8F"/>
    <w:rsid w:val="00A21711"/>
    <w:rsid w:val="00A219CF"/>
    <w:rsid w:val="00A21ED2"/>
    <w:rsid w:val="00A22F2C"/>
    <w:rsid w:val="00A2392F"/>
    <w:rsid w:val="00A23A34"/>
    <w:rsid w:val="00A25A66"/>
    <w:rsid w:val="00A26089"/>
    <w:rsid w:val="00A27492"/>
    <w:rsid w:val="00A27E4B"/>
    <w:rsid w:val="00A30BCB"/>
    <w:rsid w:val="00A33E77"/>
    <w:rsid w:val="00A3442F"/>
    <w:rsid w:val="00A347B5"/>
    <w:rsid w:val="00A36D05"/>
    <w:rsid w:val="00A37880"/>
    <w:rsid w:val="00A41A6D"/>
    <w:rsid w:val="00A50956"/>
    <w:rsid w:val="00A516DA"/>
    <w:rsid w:val="00A52637"/>
    <w:rsid w:val="00A5311E"/>
    <w:rsid w:val="00A54D67"/>
    <w:rsid w:val="00A6231E"/>
    <w:rsid w:val="00A627E0"/>
    <w:rsid w:val="00A65414"/>
    <w:rsid w:val="00A73096"/>
    <w:rsid w:val="00A74370"/>
    <w:rsid w:val="00A75F19"/>
    <w:rsid w:val="00A76436"/>
    <w:rsid w:val="00A82D57"/>
    <w:rsid w:val="00A82DE7"/>
    <w:rsid w:val="00A82EDA"/>
    <w:rsid w:val="00A83EE1"/>
    <w:rsid w:val="00A841C9"/>
    <w:rsid w:val="00A84F96"/>
    <w:rsid w:val="00A857FE"/>
    <w:rsid w:val="00A903DD"/>
    <w:rsid w:val="00A90E37"/>
    <w:rsid w:val="00A9546E"/>
    <w:rsid w:val="00AA04E5"/>
    <w:rsid w:val="00AA09F5"/>
    <w:rsid w:val="00AA1DD8"/>
    <w:rsid w:val="00AA4F94"/>
    <w:rsid w:val="00AA6045"/>
    <w:rsid w:val="00AB14F4"/>
    <w:rsid w:val="00AB3614"/>
    <w:rsid w:val="00AB4CA2"/>
    <w:rsid w:val="00AB50D3"/>
    <w:rsid w:val="00AC1E14"/>
    <w:rsid w:val="00AC204C"/>
    <w:rsid w:val="00AC425C"/>
    <w:rsid w:val="00AC455D"/>
    <w:rsid w:val="00AC4CF1"/>
    <w:rsid w:val="00AC50FB"/>
    <w:rsid w:val="00AC6647"/>
    <w:rsid w:val="00AC7006"/>
    <w:rsid w:val="00AC74A3"/>
    <w:rsid w:val="00AD0421"/>
    <w:rsid w:val="00AD10A7"/>
    <w:rsid w:val="00AD24A5"/>
    <w:rsid w:val="00AD258D"/>
    <w:rsid w:val="00AD3D8F"/>
    <w:rsid w:val="00AD6FA9"/>
    <w:rsid w:val="00AE089D"/>
    <w:rsid w:val="00AE2696"/>
    <w:rsid w:val="00AE43CE"/>
    <w:rsid w:val="00AE4BC9"/>
    <w:rsid w:val="00AE54D5"/>
    <w:rsid w:val="00AE7E22"/>
    <w:rsid w:val="00AF23B1"/>
    <w:rsid w:val="00AF2869"/>
    <w:rsid w:val="00AF33EC"/>
    <w:rsid w:val="00AF5C07"/>
    <w:rsid w:val="00B0102C"/>
    <w:rsid w:val="00B01369"/>
    <w:rsid w:val="00B03762"/>
    <w:rsid w:val="00B04047"/>
    <w:rsid w:val="00B05014"/>
    <w:rsid w:val="00B05BEB"/>
    <w:rsid w:val="00B07513"/>
    <w:rsid w:val="00B10F11"/>
    <w:rsid w:val="00B12330"/>
    <w:rsid w:val="00B12BEF"/>
    <w:rsid w:val="00B20892"/>
    <w:rsid w:val="00B21211"/>
    <w:rsid w:val="00B22652"/>
    <w:rsid w:val="00B22E47"/>
    <w:rsid w:val="00B2515F"/>
    <w:rsid w:val="00B254C6"/>
    <w:rsid w:val="00B27135"/>
    <w:rsid w:val="00B3131F"/>
    <w:rsid w:val="00B327E8"/>
    <w:rsid w:val="00B34A15"/>
    <w:rsid w:val="00B3650F"/>
    <w:rsid w:val="00B372B0"/>
    <w:rsid w:val="00B37961"/>
    <w:rsid w:val="00B42BF6"/>
    <w:rsid w:val="00B43C15"/>
    <w:rsid w:val="00B474DA"/>
    <w:rsid w:val="00B4775C"/>
    <w:rsid w:val="00B50B1F"/>
    <w:rsid w:val="00B520B9"/>
    <w:rsid w:val="00B55D2E"/>
    <w:rsid w:val="00B56250"/>
    <w:rsid w:val="00B5762E"/>
    <w:rsid w:val="00B607AE"/>
    <w:rsid w:val="00B60BA0"/>
    <w:rsid w:val="00B61577"/>
    <w:rsid w:val="00B61CA0"/>
    <w:rsid w:val="00B64282"/>
    <w:rsid w:val="00B6495D"/>
    <w:rsid w:val="00B703FE"/>
    <w:rsid w:val="00B70515"/>
    <w:rsid w:val="00B731E9"/>
    <w:rsid w:val="00B733F4"/>
    <w:rsid w:val="00B740CD"/>
    <w:rsid w:val="00B7472A"/>
    <w:rsid w:val="00B752DF"/>
    <w:rsid w:val="00B75472"/>
    <w:rsid w:val="00B7592F"/>
    <w:rsid w:val="00B7599F"/>
    <w:rsid w:val="00B77135"/>
    <w:rsid w:val="00B772A4"/>
    <w:rsid w:val="00B77544"/>
    <w:rsid w:val="00B83B11"/>
    <w:rsid w:val="00B850E9"/>
    <w:rsid w:val="00B87684"/>
    <w:rsid w:val="00B92758"/>
    <w:rsid w:val="00B9319A"/>
    <w:rsid w:val="00B93786"/>
    <w:rsid w:val="00B94CB5"/>
    <w:rsid w:val="00B95E18"/>
    <w:rsid w:val="00B96454"/>
    <w:rsid w:val="00B974D0"/>
    <w:rsid w:val="00BA0041"/>
    <w:rsid w:val="00BA0547"/>
    <w:rsid w:val="00BA0E5B"/>
    <w:rsid w:val="00BA60D6"/>
    <w:rsid w:val="00BA6149"/>
    <w:rsid w:val="00BA6491"/>
    <w:rsid w:val="00BA74B8"/>
    <w:rsid w:val="00BA78B3"/>
    <w:rsid w:val="00BB0332"/>
    <w:rsid w:val="00BB07B1"/>
    <w:rsid w:val="00BB0D7F"/>
    <w:rsid w:val="00BB1A2F"/>
    <w:rsid w:val="00BB2105"/>
    <w:rsid w:val="00BB74AC"/>
    <w:rsid w:val="00BB7525"/>
    <w:rsid w:val="00BB77FC"/>
    <w:rsid w:val="00BB7C87"/>
    <w:rsid w:val="00BC011C"/>
    <w:rsid w:val="00BC3C21"/>
    <w:rsid w:val="00BC49E0"/>
    <w:rsid w:val="00BC60FE"/>
    <w:rsid w:val="00BC71B2"/>
    <w:rsid w:val="00BD2EAF"/>
    <w:rsid w:val="00BD3FCC"/>
    <w:rsid w:val="00BD5961"/>
    <w:rsid w:val="00BD6262"/>
    <w:rsid w:val="00BE1FDB"/>
    <w:rsid w:val="00BE26A5"/>
    <w:rsid w:val="00BE376E"/>
    <w:rsid w:val="00BE3A09"/>
    <w:rsid w:val="00BE6877"/>
    <w:rsid w:val="00BE690F"/>
    <w:rsid w:val="00BF120C"/>
    <w:rsid w:val="00BF2AC1"/>
    <w:rsid w:val="00BF6C20"/>
    <w:rsid w:val="00C03858"/>
    <w:rsid w:val="00C050F2"/>
    <w:rsid w:val="00C06423"/>
    <w:rsid w:val="00C06DA3"/>
    <w:rsid w:val="00C10C29"/>
    <w:rsid w:val="00C126E5"/>
    <w:rsid w:val="00C132E0"/>
    <w:rsid w:val="00C158DE"/>
    <w:rsid w:val="00C16250"/>
    <w:rsid w:val="00C17A2E"/>
    <w:rsid w:val="00C17CE6"/>
    <w:rsid w:val="00C20076"/>
    <w:rsid w:val="00C201E1"/>
    <w:rsid w:val="00C209F5"/>
    <w:rsid w:val="00C2224D"/>
    <w:rsid w:val="00C22C6F"/>
    <w:rsid w:val="00C23EDF"/>
    <w:rsid w:val="00C24D8B"/>
    <w:rsid w:val="00C251B8"/>
    <w:rsid w:val="00C25638"/>
    <w:rsid w:val="00C26E4A"/>
    <w:rsid w:val="00C31F9F"/>
    <w:rsid w:val="00C3294B"/>
    <w:rsid w:val="00C33914"/>
    <w:rsid w:val="00C33C6F"/>
    <w:rsid w:val="00C37544"/>
    <w:rsid w:val="00C375DF"/>
    <w:rsid w:val="00C37650"/>
    <w:rsid w:val="00C41A7C"/>
    <w:rsid w:val="00C41AB0"/>
    <w:rsid w:val="00C41F96"/>
    <w:rsid w:val="00C432AE"/>
    <w:rsid w:val="00C45D3E"/>
    <w:rsid w:val="00C501E9"/>
    <w:rsid w:val="00C528EE"/>
    <w:rsid w:val="00C52953"/>
    <w:rsid w:val="00C54336"/>
    <w:rsid w:val="00C546D5"/>
    <w:rsid w:val="00C55EF3"/>
    <w:rsid w:val="00C55F7A"/>
    <w:rsid w:val="00C6068E"/>
    <w:rsid w:val="00C6275A"/>
    <w:rsid w:val="00C64657"/>
    <w:rsid w:val="00C66704"/>
    <w:rsid w:val="00C66DCF"/>
    <w:rsid w:val="00C707CA"/>
    <w:rsid w:val="00C7186A"/>
    <w:rsid w:val="00C807F1"/>
    <w:rsid w:val="00C842A1"/>
    <w:rsid w:val="00C84AD5"/>
    <w:rsid w:val="00C85029"/>
    <w:rsid w:val="00C8639B"/>
    <w:rsid w:val="00C87515"/>
    <w:rsid w:val="00C93D99"/>
    <w:rsid w:val="00C95C89"/>
    <w:rsid w:val="00C95FD8"/>
    <w:rsid w:val="00C969FF"/>
    <w:rsid w:val="00C9727C"/>
    <w:rsid w:val="00CA3069"/>
    <w:rsid w:val="00CA595F"/>
    <w:rsid w:val="00CA77A0"/>
    <w:rsid w:val="00CA79B1"/>
    <w:rsid w:val="00CB1B1C"/>
    <w:rsid w:val="00CB2E6F"/>
    <w:rsid w:val="00CB502B"/>
    <w:rsid w:val="00CB65D2"/>
    <w:rsid w:val="00CC0346"/>
    <w:rsid w:val="00CC040F"/>
    <w:rsid w:val="00CC1BAE"/>
    <w:rsid w:val="00CC3ACB"/>
    <w:rsid w:val="00CC4ED5"/>
    <w:rsid w:val="00CC668C"/>
    <w:rsid w:val="00CD1010"/>
    <w:rsid w:val="00CD51CF"/>
    <w:rsid w:val="00CD5E95"/>
    <w:rsid w:val="00CD61C7"/>
    <w:rsid w:val="00CD6602"/>
    <w:rsid w:val="00CD728F"/>
    <w:rsid w:val="00CD74DF"/>
    <w:rsid w:val="00CD78BE"/>
    <w:rsid w:val="00CD7DCA"/>
    <w:rsid w:val="00CE0CA5"/>
    <w:rsid w:val="00CE143C"/>
    <w:rsid w:val="00CE2993"/>
    <w:rsid w:val="00CE3409"/>
    <w:rsid w:val="00CE45EE"/>
    <w:rsid w:val="00CE5082"/>
    <w:rsid w:val="00CE627B"/>
    <w:rsid w:val="00CE7E09"/>
    <w:rsid w:val="00CF0514"/>
    <w:rsid w:val="00CF1BE6"/>
    <w:rsid w:val="00CF1EAF"/>
    <w:rsid w:val="00CF389B"/>
    <w:rsid w:val="00CF4EB2"/>
    <w:rsid w:val="00CF7124"/>
    <w:rsid w:val="00CF7ECE"/>
    <w:rsid w:val="00D0112B"/>
    <w:rsid w:val="00D02A40"/>
    <w:rsid w:val="00D03D12"/>
    <w:rsid w:val="00D04D0A"/>
    <w:rsid w:val="00D04F01"/>
    <w:rsid w:val="00D06DE5"/>
    <w:rsid w:val="00D1625D"/>
    <w:rsid w:val="00D2072F"/>
    <w:rsid w:val="00D230F6"/>
    <w:rsid w:val="00D23304"/>
    <w:rsid w:val="00D253A9"/>
    <w:rsid w:val="00D27BE9"/>
    <w:rsid w:val="00D30920"/>
    <w:rsid w:val="00D311E8"/>
    <w:rsid w:val="00D3157F"/>
    <w:rsid w:val="00D32285"/>
    <w:rsid w:val="00D32923"/>
    <w:rsid w:val="00D35AB1"/>
    <w:rsid w:val="00D36066"/>
    <w:rsid w:val="00D366EE"/>
    <w:rsid w:val="00D36D01"/>
    <w:rsid w:val="00D371BB"/>
    <w:rsid w:val="00D373D5"/>
    <w:rsid w:val="00D378DA"/>
    <w:rsid w:val="00D37F12"/>
    <w:rsid w:val="00D42608"/>
    <w:rsid w:val="00D4303A"/>
    <w:rsid w:val="00D447F3"/>
    <w:rsid w:val="00D44EF5"/>
    <w:rsid w:val="00D46463"/>
    <w:rsid w:val="00D51795"/>
    <w:rsid w:val="00D5337B"/>
    <w:rsid w:val="00D57512"/>
    <w:rsid w:val="00D6249E"/>
    <w:rsid w:val="00D6535E"/>
    <w:rsid w:val="00D664ED"/>
    <w:rsid w:val="00D66EA8"/>
    <w:rsid w:val="00D702B2"/>
    <w:rsid w:val="00D703E8"/>
    <w:rsid w:val="00D70C7F"/>
    <w:rsid w:val="00D719D9"/>
    <w:rsid w:val="00D71CE6"/>
    <w:rsid w:val="00D731AF"/>
    <w:rsid w:val="00D74235"/>
    <w:rsid w:val="00D749DD"/>
    <w:rsid w:val="00D753C3"/>
    <w:rsid w:val="00D8230F"/>
    <w:rsid w:val="00D83EB0"/>
    <w:rsid w:val="00D83EDD"/>
    <w:rsid w:val="00D86EFC"/>
    <w:rsid w:val="00D91275"/>
    <w:rsid w:val="00D946F9"/>
    <w:rsid w:val="00D96F30"/>
    <w:rsid w:val="00DA0453"/>
    <w:rsid w:val="00DA0D4F"/>
    <w:rsid w:val="00DA14CB"/>
    <w:rsid w:val="00DA670A"/>
    <w:rsid w:val="00DA6B9E"/>
    <w:rsid w:val="00DA7B85"/>
    <w:rsid w:val="00DB0804"/>
    <w:rsid w:val="00DB2390"/>
    <w:rsid w:val="00DB5A91"/>
    <w:rsid w:val="00DB74EA"/>
    <w:rsid w:val="00DC07BA"/>
    <w:rsid w:val="00DC07D1"/>
    <w:rsid w:val="00DC34CC"/>
    <w:rsid w:val="00DC3D97"/>
    <w:rsid w:val="00DC48EC"/>
    <w:rsid w:val="00DC4B62"/>
    <w:rsid w:val="00DC57BB"/>
    <w:rsid w:val="00DC64B3"/>
    <w:rsid w:val="00DD4F5C"/>
    <w:rsid w:val="00DD5CCC"/>
    <w:rsid w:val="00DE2B52"/>
    <w:rsid w:val="00DE412C"/>
    <w:rsid w:val="00DE65C1"/>
    <w:rsid w:val="00DE6E8D"/>
    <w:rsid w:val="00DF1DFA"/>
    <w:rsid w:val="00DF4A78"/>
    <w:rsid w:val="00DF5CC8"/>
    <w:rsid w:val="00E028F9"/>
    <w:rsid w:val="00E02F24"/>
    <w:rsid w:val="00E03E43"/>
    <w:rsid w:val="00E10455"/>
    <w:rsid w:val="00E10486"/>
    <w:rsid w:val="00E107E6"/>
    <w:rsid w:val="00E12F5B"/>
    <w:rsid w:val="00E13C7D"/>
    <w:rsid w:val="00E143EE"/>
    <w:rsid w:val="00E15989"/>
    <w:rsid w:val="00E211DA"/>
    <w:rsid w:val="00E26899"/>
    <w:rsid w:val="00E26A4E"/>
    <w:rsid w:val="00E30072"/>
    <w:rsid w:val="00E306F9"/>
    <w:rsid w:val="00E31262"/>
    <w:rsid w:val="00E33451"/>
    <w:rsid w:val="00E33A61"/>
    <w:rsid w:val="00E35890"/>
    <w:rsid w:val="00E40529"/>
    <w:rsid w:val="00E4056D"/>
    <w:rsid w:val="00E4165F"/>
    <w:rsid w:val="00E427B5"/>
    <w:rsid w:val="00E44EF9"/>
    <w:rsid w:val="00E460BD"/>
    <w:rsid w:val="00E46492"/>
    <w:rsid w:val="00E54733"/>
    <w:rsid w:val="00E54E9C"/>
    <w:rsid w:val="00E5538F"/>
    <w:rsid w:val="00E63E07"/>
    <w:rsid w:val="00E66C64"/>
    <w:rsid w:val="00E70AF3"/>
    <w:rsid w:val="00E712F4"/>
    <w:rsid w:val="00E713EB"/>
    <w:rsid w:val="00E71471"/>
    <w:rsid w:val="00E75858"/>
    <w:rsid w:val="00E76D6F"/>
    <w:rsid w:val="00E80507"/>
    <w:rsid w:val="00E80F94"/>
    <w:rsid w:val="00E81070"/>
    <w:rsid w:val="00E81473"/>
    <w:rsid w:val="00E83415"/>
    <w:rsid w:val="00E855D7"/>
    <w:rsid w:val="00E864F5"/>
    <w:rsid w:val="00E90356"/>
    <w:rsid w:val="00E9518A"/>
    <w:rsid w:val="00E963F1"/>
    <w:rsid w:val="00E9648C"/>
    <w:rsid w:val="00E97B0E"/>
    <w:rsid w:val="00EA0998"/>
    <w:rsid w:val="00EA16AB"/>
    <w:rsid w:val="00EA1BCC"/>
    <w:rsid w:val="00EA5533"/>
    <w:rsid w:val="00EA5A8D"/>
    <w:rsid w:val="00EA6846"/>
    <w:rsid w:val="00EA7051"/>
    <w:rsid w:val="00EA7211"/>
    <w:rsid w:val="00EB1C08"/>
    <w:rsid w:val="00EB5771"/>
    <w:rsid w:val="00EB624B"/>
    <w:rsid w:val="00EC387C"/>
    <w:rsid w:val="00EC3894"/>
    <w:rsid w:val="00EC4CC9"/>
    <w:rsid w:val="00EC4D5F"/>
    <w:rsid w:val="00EC70B5"/>
    <w:rsid w:val="00ED040E"/>
    <w:rsid w:val="00ED100C"/>
    <w:rsid w:val="00ED4A70"/>
    <w:rsid w:val="00ED5BA7"/>
    <w:rsid w:val="00ED6204"/>
    <w:rsid w:val="00ED680C"/>
    <w:rsid w:val="00ED6EFA"/>
    <w:rsid w:val="00EE03E2"/>
    <w:rsid w:val="00EE0B64"/>
    <w:rsid w:val="00EE132C"/>
    <w:rsid w:val="00EE2C4E"/>
    <w:rsid w:val="00EE5908"/>
    <w:rsid w:val="00EF130E"/>
    <w:rsid w:val="00F04AF0"/>
    <w:rsid w:val="00F05E0C"/>
    <w:rsid w:val="00F0677D"/>
    <w:rsid w:val="00F07826"/>
    <w:rsid w:val="00F154C0"/>
    <w:rsid w:val="00F17024"/>
    <w:rsid w:val="00F20066"/>
    <w:rsid w:val="00F2056D"/>
    <w:rsid w:val="00F22D02"/>
    <w:rsid w:val="00F240E6"/>
    <w:rsid w:val="00F27980"/>
    <w:rsid w:val="00F30446"/>
    <w:rsid w:val="00F31DC6"/>
    <w:rsid w:val="00F351A9"/>
    <w:rsid w:val="00F35480"/>
    <w:rsid w:val="00F358B0"/>
    <w:rsid w:val="00F37FD9"/>
    <w:rsid w:val="00F41680"/>
    <w:rsid w:val="00F418A5"/>
    <w:rsid w:val="00F41BCF"/>
    <w:rsid w:val="00F42B55"/>
    <w:rsid w:val="00F50DF9"/>
    <w:rsid w:val="00F5179E"/>
    <w:rsid w:val="00F550D0"/>
    <w:rsid w:val="00F56557"/>
    <w:rsid w:val="00F57502"/>
    <w:rsid w:val="00F612EA"/>
    <w:rsid w:val="00F621B4"/>
    <w:rsid w:val="00F62437"/>
    <w:rsid w:val="00F62C2C"/>
    <w:rsid w:val="00F631D7"/>
    <w:rsid w:val="00F638BA"/>
    <w:rsid w:val="00F70C8C"/>
    <w:rsid w:val="00F729E3"/>
    <w:rsid w:val="00F72AE1"/>
    <w:rsid w:val="00F73F10"/>
    <w:rsid w:val="00F745CF"/>
    <w:rsid w:val="00F74D3E"/>
    <w:rsid w:val="00F751BE"/>
    <w:rsid w:val="00F751CC"/>
    <w:rsid w:val="00F75CFF"/>
    <w:rsid w:val="00F83D84"/>
    <w:rsid w:val="00F83F25"/>
    <w:rsid w:val="00F8466C"/>
    <w:rsid w:val="00F84E02"/>
    <w:rsid w:val="00F8616C"/>
    <w:rsid w:val="00F86954"/>
    <w:rsid w:val="00F87433"/>
    <w:rsid w:val="00F9069B"/>
    <w:rsid w:val="00F91193"/>
    <w:rsid w:val="00F92711"/>
    <w:rsid w:val="00F92967"/>
    <w:rsid w:val="00F9401C"/>
    <w:rsid w:val="00F94F4E"/>
    <w:rsid w:val="00F95804"/>
    <w:rsid w:val="00F95B23"/>
    <w:rsid w:val="00FA01FC"/>
    <w:rsid w:val="00FA3B1E"/>
    <w:rsid w:val="00FA6307"/>
    <w:rsid w:val="00FA6BC0"/>
    <w:rsid w:val="00FA7137"/>
    <w:rsid w:val="00FA72D3"/>
    <w:rsid w:val="00FA7486"/>
    <w:rsid w:val="00FA7D7D"/>
    <w:rsid w:val="00FB0771"/>
    <w:rsid w:val="00FB0E0D"/>
    <w:rsid w:val="00FB1F48"/>
    <w:rsid w:val="00FB3808"/>
    <w:rsid w:val="00FB5773"/>
    <w:rsid w:val="00FB62B2"/>
    <w:rsid w:val="00FC0EA9"/>
    <w:rsid w:val="00FC13CD"/>
    <w:rsid w:val="00FC53B8"/>
    <w:rsid w:val="00FD197A"/>
    <w:rsid w:val="00FD3904"/>
    <w:rsid w:val="00FD6664"/>
    <w:rsid w:val="00FD6D35"/>
    <w:rsid w:val="00FE0F03"/>
    <w:rsid w:val="00FE2738"/>
    <w:rsid w:val="00FE319F"/>
    <w:rsid w:val="00FE3D26"/>
    <w:rsid w:val="00FE508A"/>
    <w:rsid w:val="00FE7478"/>
    <w:rsid w:val="00FF25C7"/>
    <w:rsid w:val="00FF2827"/>
    <w:rsid w:val="00FF4025"/>
    <w:rsid w:val="00FF6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docId w15:val="{A1C00A25-CFC0-4F3D-B8B0-0A1D0B589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502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F4A78"/>
    <w:pPr>
      <w:autoSpaceDE w:val="0"/>
      <w:autoSpaceDN w:val="0"/>
      <w:adjustRightInd w:val="0"/>
    </w:pPr>
    <w:rPr>
      <w:color w:val="000000"/>
      <w:sz w:val="24"/>
      <w:szCs w:val="24"/>
    </w:rPr>
  </w:style>
  <w:style w:type="paragraph" w:styleId="Header">
    <w:name w:val="header"/>
    <w:basedOn w:val="Normal"/>
    <w:rsid w:val="00080D53"/>
    <w:pPr>
      <w:tabs>
        <w:tab w:val="center" w:pos="4320"/>
        <w:tab w:val="right" w:pos="8640"/>
      </w:tabs>
    </w:pPr>
  </w:style>
  <w:style w:type="paragraph" w:styleId="Footer">
    <w:name w:val="footer"/>
    <w:basedOn w:val="Normal"/>
    <w:rsid w:val="00080D53"/>
    <w:pPr>
      <w:tabs>
        <w:tab w:val="center" w:pos="4320"/>
        <w:tab w:val="right" w:pos="8640"/>
      </w:tabs>
    </w:pPr>
  </w:style>
  <w:style w:type="paragraph" w:styleId="BalloonText">
    <w:name w:val="Balloon Text"/>
    <w:basedOn w:val="Normal"/>
    <w:link w:val="BalloonTextChar"/>
    <w:rsid w:val="007E29B3"/>
    <w:rPr>
      <w:rFonts w:ascii="Tahoma" w:hAnsi="Tahoma" w:cs="Tahoma"/>
      <w:sz w:val="16"/>
      <w:szCs w:val="16"/>
    </w:rPr>
  </w:style>
  <w:style w:type="character" w:customStyle="1" w:styleId="BalloonTextChar">
    <w:name w:val="Balloon Text Char"/>
    <w:basedOn w:val="DefaultParagraphFont"/>
    <w:link w:val="BalloonText"/>
    <w:rsid w:val="007E29B3"/>
    <w:rPr>
      <w:rFonts w:ascii="Tahoma" w:hAnsi="Tahoma" w:cs="Tahoma"/>
      <w:sz w:val="16"/>
      <w:szCs w:val="16"/>
    </w:rPr>
  </w:style>
  <w:style w:type="paragraph" w:styleId="ListParagraph">
    <w:name w:val="List Paragraph"/>
    <w:basedOn w:val="Normal"/>
    <w:uiPriority w:val="34"/>
    <w:qFormat/>
    <w:rsid w:val="00325535"/>
    <w:pPr>
      <w:ind w:left="720"/>
      <w:contextualSpacing/>
    </w:pPr>
  </w:style>
  <w:style w:type="character" w:styleId="Hyperlink">
    <w:name w:val="Hyperlink"/>
    <w:basedOn w:val="DefaultParagraphFont"/>
    <w:uiPriority w:val="99"/>
    <w:unhideWhenUsed/>
    <w:rsid w:val="00145B8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olicy.ucop.edu/doc/3420365/BFB-G-28" TargetMode="External"/><Relationship Id="rId3" Type="http://schemas.openxmlformats.org/officeDocument/2006/relationships/settings" Target="settings.xml"/><Relationship Id="rId7" Type="http://schemas.openxmlformats.org/officeDocument/2006/relationships/hyperlink" Target="http://policy.ucop.edu/doc/3420365/BFB-G-2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253</TotalTime>
  <Pages>4</Pages>
  <Words>1922</Words>
  <Characters>10958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College of Engineering, Dean’s Office</vt:lpstr>
    </vt:vector>
  </TitlesOfParts>
  <Company>ucr</Company>
  <LinksUpToDate>false</LinksUpToDate>
  <CharactersWithSpaces>12855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of Engineering, Dean’s Office</dc:title>
  <dc:creator>alissa</dc:creator>
  <cp:lastModifiedBy>Alissa Rackstraw</cp:lastModifiedBy>
  <cp:revision>12</cp:revision>
  <cp:lastPrinted>2015-12-03T20:57:00Z</cp:lastPrinted>
  <dcterms:created xsi:type="dcterms:W3CDTF">2015-12-03T19:48:00Z</dcterms:created>
  <dcterms:modified xsi:type="dcterms:W3CDTF">2015-12-23T22:19:00Z</dcterms:modified>
</cp:coreProperties>
</file>